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235C" w14:textId="1710C7B1" w:rsidR="0036425E" w:rsidRPr="0036425E" w:rsidRDefault="0036425E" w:rsidP="0036425E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642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Observation Guide</w:t>
      </w:r>
    </w:p>
    <w:p w14:paraId="43F20852" w14:textId="77777777" w:rsidR="0036425E" w:rsidRDefault="0036425E" w:rsidP="0056209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72C1790B" w14:textId="18605D8F" w:rsidR="00562097" w:rsidRDefault="00562097" w:rsidP="005620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7EC7">
        <w:rPr>
          <w:rFonts w:ascii="Times New Roman" w:hAnsi="Times New Roman" w:cs="Times New Roman"/>
          <w:b/>
          <w:iCs/>
          <w:sz w:val="24"/>
          <w:szCs w:val="24"/>
        </w:rPr>
        <w:t>Instructions for the Peer Observer:</w:t>
      </w:r>
      <w:r w:rsidRPr="005620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62097">
        <w:rPr>
          <w:rFonts w:ascii="Times New Roman" w:hAnsi="Times New Roman" w:cs="Times New Roman"/>
          <w:i/>
          <w:sz w:val="24"/>
          <w:szCs w:val="24"/>
        </w:rPr>
        <w:t>These indicators can offer the observer areas of focus</w:t>
      </w:r>
      <w:r>
        <w:rPr>
          <w:rFonts w:ascii="Times New Roman" w:hAnsi="Times New Roman" w:cs="Times New Roman"/>
          <w:i/>
          <w:sz w:val="24"/>
          <w:szCs w:val="24"/>
        </w:rPr>
        <w:t xml:space="preserve"> and likely will not all be attended to during one observation</w:t>
      </w:r>
      <w:r w:rsidRPr="00562097">
        <w:rPr>
          <w:rFonts w:ascii="Times New Roman" w:hAnsi="Times New Roman" w:cs="Times New Roman"/>
          <w:i/>
          <w:sz w:val="24"/>
          <w:szCs w:val="24"/>
        </w:rPr>
        <w:t xml:space="preserve">. Work with </w:t>
      </w:r>
      <w:r w:rsidR="006A7EC7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562097">
        <w:rPr>
          <w:rFonts w:ascii="Times New Roman" w:hAnsi="Times New Roman" w:cs="Times New Roman"/>
          <w:i/>
          <w:sz w:val="24"/>
          <w:szCs w:val="24"/>
        </w:rPr>
        <w:t>educator you are observing to identify goals and areas for feedbac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 w:rsidRPr="0056209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CF978CF" w14:textId="77777777" w:rsidR="00562097" w:rsidRPr="00562097" w:rsidRDefault="00562097" w:rsidP="005620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4F7317B" w14:textId="0FC876C8" w:rsidR="00562097" w:rsidRDefault="00562097" w:rsidP="0056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Educator_______________________________________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Class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8818AF5" w14:textId="3CBCAA9A" w:rsidR="00562097" w:rsidRDefault="00562097" w:rsidP="0056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9A85E" w14:textId="0081151C" w:rsidR="00562097" w:rsidRDefault="00562097" w:rsidP="0056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Observer_________________________________________Date_________________________</w:t>
      </w:r>
    </w:p>
    <w:p w14:paraId="02DA4B9C" w14:textId="77777777" w:rsidR="00562097" w:rsidRPr="00562097" w:rsidRDefault="00562097" w:rsidP="005620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CC2FE7" w:rsidRPr="00562097" w14:paraId="1190D7BA" w14:textId="77777777" w:rsidTr="006A7EC7">
        <w:tc>
          <w:tcPr>
            <w:tcW w:w="2605" w:type="dxa"/>
            <w:shd w:val="clear" w:color="auto" w:fill="A8D08D" w:themeFill="accent6" w:themeFillTint="99"/>
          </w:tcPr>
          <w:p w14:paraId="6A41F1D6" w14:textId="4AAF7C60" w:rsidR="00CC2FE7" w:rsidRPr="00562097" w:rsidRDefault="00CC2FE7" w:rsidP="003E1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b/>
                <w:sz w:val="24"/>
                <w:szCs w:val="24"/>
              </w:rPr>
              <w:t>Instruction</w:t>
            </w:r>
            <w:r w:rsidR="00562097" w:rsidRPr="00562097">
              <w:rPr>
                <w:rFonts w:ascii="Times New Roman" w:hAnsi="Times New Roman" w:cs="Times New Roman"/>
                <w:b/>
                <w:sz w:val="24"/>
                <w:szCs w:val="24"/>
              </w:rPr>
              <w:t>al Indicator</w:t>
            </w:r>
          </w:p>
        </w:tc>
        <w:tc>
          <w:tcPr>
            <w:tcW w:w="6745" w:type="dxa"/>
            <w:shd w:val="clear" w:color="auto" w:fill="A8D08D" w:themeFill="accent6" w:themeFillTint="99"/>
          </w:tcPr>
          <w:p w14:paraId="7EE77C19" w14:textId="15F5815B" w:rsidR="00CC2FE7" w:rsidRPr="00562097" w:rsidRDefault="00CC2FE7" w:rsidP="003E1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 w:rsidR="00562097" w:rsidRPr="00562097">
              <w:rPr>
                <w:rFonts w:ascii="Times New Roman" w:hAnsi="Times New Roman" w:cs="Times New Roman"/>
                <w:b/>
                <w:sz w:val="24"/>
                <w:szCs w:val="24"/>
              </w:rPr>
              <w:t>al Feedback</w:t>
            </w:r>
          </w:p>
        </w:tc>
      </w:tr>
      <w:tr w:rsidR="00562097" w:rsidRPr="00562097" w14:paraId="5C2B95F1" w14:textId="77777777" w:rsidTr="00562097">
        <w:tc>
          <w:tcPr>
            <w:tcW w:w="2605" w:type="dxa"/>
          </w:tcPr>
          <w:p w14:paraId="7E1909E8" w14:textId="77777777" w:rsidR="00562097" w:rsidRPr="00562097" w:rsidRDefault="00562097" w:rsidP="005620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Goals</w:t>
            </w:r>
          </w:p>
          <w:p w14:paraId="3D379EDF" w14:textId="219E0E22" w:rsidR="00562097" w:rsidRPr="00562097" w:rsidRDefault="00562097" w:rsidP="00562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eastAsia="Times New Roman" w:hAnsi="Times New Roman" w:cs="Times New Roman"/>
                <w:sz w:val="24"/>
                <w:szCs w:val="24"/>
              </w:rPr>
              <w:t>The educator</w:t>
            </w:r>
            <w:r w:rsidRPr="005620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>plans a variety of learning experiences that are aligned with learning goals.</w:t>
            </w:r>
          </w:p>
        </w:tc>
        <w:tc>
          <w:tcPr>
            <w:tcW w:w="6745" w:type="dxa"/>
          </w:tcPr>
          <w:p w14:paraId="19D6B006" w14:textId="77777777" w:rsidR="00562097" w:rsidRPr="00562097" w:rsidRDefault="00562097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E7" w:rsidRPr="00562097" w14:paraId="2E944E97" w14:textId="77777777" w:rsidTr="00562097">
        <w:tc>
          <w:tcPr>
            <w:tcW w:w="2605" w:type="dxa"/>
          </w:tcPr>
          <w:p w14:paraId="7CB0ABCB" w14:textId="00051B5D" w:rsidR="00CC2FE7" w:rsidRPr="00562097" w:rsidRDefault="00CC2FE7" w:rsidP="003E1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b/>
                <w:sz w:val="24"/>
                <w:szCs w:val="24"/>
              </w:rPr>
              <w:t>Preparation and Organization</w:t>
            </w:r>
          </w:p>
          <w:p w14:paraId="20BB97EA" w14:textId="659BB21B" w:rsidR="00714D5B" w:rsidRPr="00562097" w:rsidRDefault="00714D5B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74BAC" w:rsidRPr="00562097">
              <w:rPr>
                <w:rFonts w:ascii="Times New Roman" w:hAnsi="Times New Roman" w:cs="Times New Roman"/>
                <w:sz w:val="24"/>
                <w:szCs w:val="24"/>
              </w:rPr>
              <w:t>educator</w:t>
            </w: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 xml:space="preserve"> appears</w:t>
            </w:r>
          </w:p>
          <w:p w14:paraId="57BFA793" w14:textId="77777777" w:rsidR="00714D5B" w:rsidRPr="00562097" w:rsidRDefault="00714D5B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 xml:space="preserve">prepared and </w:t>
            </w:r>
          </w:p>
          <w:p w14:paraId="6E8C9BC0" w14:textId="77777777" w:rsidR="00714D5B" w:rsidRPr="00562097" w:rsidRDefault="00714D5B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 xml:space="preserve">the course material, </w:t>
            </w:r>
          </w:p>
          <w:p w14:paraId="233FFD6D" w14:textId="77777777" w:rsidR="00714D5B" w:rsidRPr="00562097" w:rsidRDefault="00714D5B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 xml:space="preserve">content, and class </w:t>
            </w:r>
          </w:p>
          <w:p w14:paraId="68EA0EFE" w14:textId="77777777" w:rsidR="00714D5B" w:rsidRPr="00562097" w:rsidRDefault="00714D5B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 xml:space="preserve">session </w:t>
            </w:r>
            <w:proofErr w:type="gramStart"/>
            <w:r w:rsidRPr="00562097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gramEnd"/>
            <w:r w:rsidRPr="00562097">
              <w:rPr>
                <w:rFonts w:ascii="Times New Roman" w:hAnsi="Times New Roman" w:cs="Times New Roman"/>
                <w:sz w:val="24"/>
                <w:szCs w:val="24"/>
              </w:rPr>
              <w:t xml:space="preserve"> organized and easy to follow.</w:t>
            </w:r>
          </w:p>
        </w:tc>
        <w:tc>
          <w:tcPr>
            <w:tcW w:w="6745" w:type="dxa"/>
          </w:tcPr>
          <w:p w14:paraId="764E22A7" w14:textId="77777777" w:rsidR="00CC2FE7" w:rsidRPr="00562097" w:rsidRDefault="00CC2FE7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E7" w:rsidRPr="00562097" w14:paraId="7FD027FF" w14:textId="77777777" w:rsidTr="00562097">
        <w:tc>
          <w:tcPr>
            <w:tcW w:w="2605" w:type="dxa"/>
          </w:tcPr>
          <w:p w14:paraId="0A97BC51" w14:textId="54045BBD" w:rsidR="00CC2FE7" w:rsidRPr="00562097" w:rsidRDefault="00714D5B" w:rsidP="003E1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b/>
                <w:sz w:val="24"/>
                <w:szCs w:val="24"/>
              </w:rPr>
              <w:t>Content Knowledge</w:t>
            </w:r>
          </w:p>
          <w:p w14:paraId="7A203182" w14:textId="48DCC61F" w:rsidR="00714D5B" w:rsidRPr="00562097" w:rsidRDefault="00714D5B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74BAC" w:rsidRPr="00562097">
              <w:rPr>
                <w:rFonts w:ascii="Times New Roman" w:hAnsi="Times New Roman" w:cs="Times New Roman"/>
                <w:sz w:val="24"/>
                <w:szCs w:val="24"/>
              </w:rPr>
              <w:t>educator</w:t>
            </w: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 xml:space="preserve"> demonstrates relevant content knowledge, using important and current information.</w:t>
            </w:r>
          </w:p>
        </w:tc>
        <w:tc>
          <w:tcPr>
            <w:tcW w:w="6745" w:type="dxa"/>
          </w:tcPr>
          <w:p w14:paraId="4018505F" w14:textId="77777777" w:rsidR="00CC2FE7" w:rsidRPr="00562097" w:rsidRDefault="00CC2FE7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5CB" w:rsidRPr="00562097" w14:paraId="32C7362A" w14:textId="77777777" w:rsidTr="00562097">
        <w:tc>
          <w:tcPr>
            <w:tcW w:w="2605" w:type="dxa"/>
          </w:tcPr>
          <w:p w14:paraId="6F9B5985" w14:textId="0F2DC696" w:rsidR="002D65CB" w:rsidRPr="00562097" w:rsidRDefault="002D65CB" w:rsidP="003E1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b/>
                <w:sz w:val="24"/>
                <w:szCs w:val="24"/>
              </w:rPr>
              <w:t>Clarity</w:t>
            </w:r>
          </w:p>
          <w:p w14:paraId="35C63522" w14:textId="5991EA93" w:rsidR="002D65CB" w:rsidRPr="00562097" w:rsidRDefault="002D65CB" w:rsidP="003E1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74BAC" w:rsidRPr="00562097">
              <w:rPr>
                <w:rFonts w:ascii="Times New Roman" w:hAnsi="Times New Roman" w:cs="Times New Roman"/>
                <w:sz w:val="24"/>
                <w:szCs w:val="24"/>
              </w:rPr>
              <w:t>educator</w:t>
            </w: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 xml:space="preserve"> uses examples, offers explanations and answers to learner questions, </w:t>
            </w:r>
            <w:r w:rsidR="00E74BAC" w:rsidRPr="00562097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>defines terms and concepts.</w:t>
            </w:r>
          </w:p>
        </w:tc>
        <w:tc>
          <w:tcPr>
            <w:tcW w:w="6745" w:type="dxa"/>
          </w:tcPr>
          <w:p w14:paraId="0FF12FE6" w14:textId="77777777" w:rsidR="002D65CB" w:rsidRPr="00562097" w:rsidRDefault="002D65CB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E7" w:rsidRPr="00562097" w14:paraId="0BFAD57E" w14:textId="77777777" w:rsidTr="00562097">
        <w:tc>
          <w:tcPr>
            <w:tcW w:w="2605" w:type="dxa"/>
          </w:tcPr>
          <w:p w14:paraId="1F75B829" w14:textId="77777777" w:rsidR="00CC2FE7" w:rsidRPr="00562097" w:rsidRDefault="00371918" w:rsidP="003E1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b/>
                <w:sz w:val="24"/>
                <w:szCs w:val="24"/>
              </w:rPr>
              <w:t>Instructor Presentation Skills</w:t>
            </w:r>
          </w:p>
          <w:p w14:paraId="0226BAA4" w14:textId="373C7EBF" w:rsidR="00371918" w:rsidRPr="00562097" w:rsidRDefault="002D65CB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74BAC" w:rsidRPr="00562097">
              <w:rPr>
                <w:rFonts w:ascii="Times New Roman" w:hAnsi="Times New Roman" w:cs="Times New Roman"/>
                <w:sz w:val="24"/>
                <w:szCs w:val="24"/>
              </w:rPr>
              <w:t>educator</w:t>
            </w: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 xml:space="preserve"> uses appropriate voice, tone, eye contact, rate of </w:t>
            </w:r>
            <w:r w:rsidRPr="00562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speech, gestures, and use of space.</w:t>
            </w:r>
          </w:p>
        </w:tc>
        <w:tc>
          <w:tcPr>
            <w:tcW w:w="6745" w:type="dxa"/>
          </w:tcPr>
          <w:p w14:paraId="6C85F23E" w14:textId="77777777" w:rsidR="00CC2FE7" w:rsidRDefault="00CC2FE7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DF9C4" w14:textId="77777777" w:rsidR="004B3B83" w:rsidRPr="004B3B83" w:rsidRDefault="004B3B83" w:rsidP="004B3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59C22" w14:textId="77777777" w:rsidR="004B3B83" w:rsidRPr="004B3B83" w:rsidRDefault="004B3B83" w:rsidP="004B3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5377A" w14:textId="77777777" w:rsidR="004B3B83" w:rsidRPr="004B3B83" w:rsidRDefault="004B3B83" w:rsidP="004B3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C425B" w14:textId="77777777" w:rsidR="004B3B83" w:rsidRPr="004B3B83" w:rsidRDefault="004B3B83" w:rsidP="004B3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68EDB" w14:textId="77777777" w:rsidR="004B3B83" w:rsidRDefault="004B3B83" w:rsidP="004B3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0C221" w14:textId="77777777" w:rsidR="004B3B83" w:rsidRPr="004B3B83" w:rsidRDefault="004B3B83" w:rsidP="004B3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2CC78" w14:textId="1F534DEA" w:rsidR="004B3B83" w:rsidRPr="004B3B83" w:rsidRDefault="004B3B83" w:rsidP="004B3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C8" w:rsidRPr="00562097" w14:paraId="630F4E17" w14:textId="77777777" w:rsidTr="00562097">
        <w:tc>
          <w:tcPr>
            <w:tcW w:w="2605" w:type="dxa"/>
          </w:tcPr>
          <w:p w14:paraId="4069CFCD" w14:textId="77777777" w:rsidR="003E18C8" w:rsidRPr="00562097" w:rsidRDefault="003E18C8" w:rsidP="003E18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Instructional Strategies</w:t>
            </w:r>
          </w:p>
          <w:p w14:paraId="3AF95BEA" w14:textId="50FC7238" w:rsidR="003E18C8" w:rsidRPr="00562097" w:rsidRDefault="003E18C8" w:rsidP="003E1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eastAsia="Calibri" w:hAnsi="Times New Roman" w:cs="Times New Roman"/>
                <w:sz w:val="24"/>
                <w:szCs w:val="24"/>
              </w:rPr>
              <w:t>The educator varies roles between instructor, facilitator, guide, and audience, considering learners’ needs, interests, and goals.</w:t>
            </w:r>
          </w:p>
        </w:tc>
        <w:tc>
          <w:tcPr>
            <w:tcW w:w="6745" w:type="dxa"/>
          </w:tcPr>
          <w:p w14:paraId="0B47F85A" w14:textId="77777777" w:rsidR="003E18C8" w:rsidRPr="00562097" w:rsidRDefault="003E18C8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097" w:rsidRPr="00562097" w14:paraId="7667728D" w14:textId="77777777" w:rsidTr="00562097">
        <w:tc>
          <w:tcPr>
            <w:tcW w:w="2605" w:type="dxa"/>
          </w:tcPr>
          <w:p w14:paraId="3BD41C6E" w14:textId="77777777" w:rsidR="00562097" w:rsidRPr="00562097" w:rsidRDefault="00562097" w:rsidP="005620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Innovative Thinking &amp; Problem Solving  </w:t>
            </w:r>
          </w:p>
          <w:p w14:paraId="7573C16C" w14:textId="53536AA5" w:rsidR="00562097" w:rsidRPr="00562097" w:rsidRDefault="00562097" w:rsidP="00562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>The educator engages learners in higher level thinking skills such as critical and creative thinking and problem solving.</w:t>
            </w:r>
          </w:p>
        </w:tc>
        <w:tc>
          <w:tcPr>
            <w:tcW w:w="6745" w:type="dxa"/>
          </w:tcPr>
          <w:p w14:paraId="74D04EAE" w14:textId="77777777" w:rsidR="00562097" w:rsidRPr="00562097" w:rsidRDefault="00562097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C8" w:rsidRPr="00562097" w14:paraId="78E174EE" w14:textId="77777777" w:rsidTr="00562097">
        <w:tc>
          <w:tcPr>
            <w:tcW w:w="2605" w:type="dxa"/>
          </w:tcPr>
          <w:p w14:paraId="30DCE83D" w14:textId="77777777" w:rsidR="003E18C8" w:rsidRPr="00562097" w:rsidRDefault="003E18C8" w:rsidP="003E1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b/>
                <w:sz w:val="24"/>
                <w:szCs w:val="24"/>
              </w:rPr>
              <w:t>Instructor-Student Rapport</w:t>
            </w:r>
          </w:p>
          <w:p w14:paraId="25C63F1C" w14:textId="1F098A1E" w:rsidR="003E18C8" w:rsidRPr="00562097" w:rsidRDefault="003E18C8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>The educator welcomes learner discussion, exhibits an appreciation for diversity, and demonstrates interpersonal skills.</w:t>
            </w:r>
          </w:p>
        </w:tc>
        <w:tc>
          <w:tcPr>
            <w:tcW w:w="6745" w:type="dxa"/>
          </w:tcPr>
          <w:p w14:paraId="416FCB92" w14:textId="77777777" w:rsidR="003E18C8" w:rsidRPr="00562097" w:rsidRDefault="003E18C8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C8" w:rsidRPr="00562097" w14:paraId="179DAFE9" w14:textId="77777777" w:rsidTr="00562097">
        <w:tc>
          <w:tcPr>
            <w:tcW w:w="2605" w:type="dxa"/>
          </w:tcPr>
          <w:p w14:paraId="7C4FC6F1" w14:textId="77777777" w:rsidR="003E18C8" w:rsidRPr="00562097" w:rsidRDefault="003E18C8" w:rsidP="003E1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b/>
                <w:sz w:val="24"/>
                <w:szCs w:val="24"/>
              </w:rPr>
              <w:t>Creates a Safe and Respectful Environment for Learners</w:t>
            </w:r>
          </w:p>
          <w:p w14:paraId="1B900EC1" w14:textId="3AE58B13" w:rsidR="003E18C8" w:rsidRPr="00562097" w:rsidRDefault="003E18C8" w:rsidP="003E1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>The educator models and encourages a positive classroom learning community that is respectful of all learners’ differences, including race, culture, gender, sexual orientation, and language.</w:t>
            </w:r>
          </w:p>
        </w:tc>
        <w:tc>
          <w:tcPr>
            <w:tcW w:w="6745" w:type="dxa"/>
          </w:tcPr>
          <w:p w14:paraId="0092B7B1" w14:textId="77777777" w:rsidR="003E18C8" w:rsidRPr="00562097" w:rsidRDefault="003E18C8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C8" w:rsidRPr="00562097" w14:paraId="00DB1A76" w14:textId="77777777" w:rsidTr="00562097">
        <w:tc>
          <w:tcPr>
            <w:tcW w:w="2605" w:type="dxa"/>
          </w:tcPr>
          <w:p w14:paraId="5FFAA942" w14:textId="77777777" w:rsidR="003E18C8" w:rsidRPr="00562097" w:rsidRDefault="003E18C8" w:rsidP="003E1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Structures a Classroom Environment that </w:t>
            </w:r>
            <w:r w:rsidRPr="005620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Promotes Learner Engagement</w:t>
            </w:r>
          </w:p>
          <w:p w14:paraId="17723060" w14:textId="5087115F" w:rsidR="003E18C8" w:rsidRPr="00562097" w:rsidRDefault="003E18C8" w:rsidP="003E1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hAnsi="Times New Roman" w:cs="Times New Roman"/>
                <w:sz w:val="24"/>
                <w:szCs w:val="24"/>
              </w:rPr>
              <w:t>The educator creates a learning environment that is engaging for most learners.</w:t>
            </w:r>
          </w:p>
        </w:tc>
        <w:tc>
          <w:tcPr>
            <w:tcW w:w="6745" w:type="dxa"/>
          </w:tcPr>
          <w:p w14:paraId="12B690BB" w14:textId="77777777" w:rsidR="003E18C8" w:rsidRPr="00562097" w:rsidRDefault="003E18C8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8C8" w:rsidRPr="00562097" w14:paraId="248B5203" w14:textId="77777777" w:rsidTr="00562097">
        <w:tc>
          <w:tcPr>
            <w:tcW w:w="2605" w:type="dxa"/>
          </w:tcPr>
          <w:p w14:paraId="36BD3349" w14:textId="77777777" w:rsidR="003E18C8" w:rsidRPr="00562097" w:rsidRDefault="003E18C8" w:rsidP="003E18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Meaningful Feedback</w:t>
            </w:r>
          </w:p>
          <w:p w14:paraId="77F625BE" w14:textId="5A87DD54" w:rsidR="003E18C8" w:rsidRPr="00562097" w:rsidRDefault="003E18C8" w:rsidP="003E18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097">
              <w:rPr>
                <w:rFonts w:ascii="Times New Roman" w:eastAsia="Times New Roman" w:hAnsi="Times New Roman" w:cs="Times New Roman"/>
                <w:sz w:val="24"/>
                <w:szCs w:val="24"/>
              </w:rPr>
              <w:t>The educator provides effective feedback to learners that supports the improvement of the quality of their work.</w:t>
            </w:r>
          </w:p>
        </w:tc>
        <w:tc>
          <w:tcPr>
            <w:tcW w:w="6745" w:type="dxa"/>
          </w:tcPr>
          <w:p w14:paraId="3912E295" w14:textId="77777777" w:rsidR="003E18C8" w:rsidRPr="00562097" w:rsidRDefault="003E18C8" w:rsidP="003E1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AB8F71" w14:textId="48D385CA" w:rsidR="00CC2FE7" w:rsidRDefault="00CC2FE7" w:rsidP="003E1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060C9" w14:textId="6DCD916D" w:rsidR="00562097" w:rsidRPr="00562097" w:rsidRDefault="00562097" w:rsidP="003E18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2097">
        <w:rPr>
          <w:rFonts w:ascii="Times New Roman" w:hAnsi="Times New Roman" w:cs="Times New Roman"/>
          <w:b/>
          <w:sz w:val="24"/>
          <w:szCs w:val="24"/>
        </w:rPr>
        <w:t>Overall Feedback:</w:t>
      </w:r>
    </w:p>
    <w:p w14:paraId="5068ABF4" w14:textId="77777777" w:rsidR="00CC2FE7" w:rsidRPr="00562097" w:rsidRDefault="00CC2FE7">
      <w:pPr>
        <w:rPr>
          <w:rFonts w:ascii="Times New Roman" w:hAnsi="Times New Roman" w:cs="Times New Roman"/>
          <w:sz w:val="24"/>
          <w:szCs w:val="24"/>
        </w:rPr>
      </w:pPr>
    </w:p>
    <w:sectPr w:rsidR="00CC2FE7" w:rsidRPr="005620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7E20" w14:textId="77777777" w:rsidR="003902E7" w:rsidRDefault="003902E7" w:rsidP="00562097">
      <w:pPr>
        <w:spacing w:after="0" w:line="240" w:lineRule="auto"/>
      </w:pPr>
      <w:r>
        <w:separator/>
      </w:r>
    </w:p>
  </w:endnote>
  <w:endnote w:type="continuationSeparator" w:id="0">
    <w:p w14:paraId="57FF2363" w14:textId="77777777" w:rsidR="003902E7" w:rsidRDefault="003902E7" w:rsidP="0056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4570" w14:textId="77777777" w:rsidR="00E312D1" w:rsidRDefault="00E31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ABED" w14:textId="2EB1E368" w:rsidR="004B3B83" w:rsidRPr="004B3B83" w:rsidRDefault="004B3B83">
    <w:pPr>
      <w:pStyle w:val="Footer"/>
      <w:jc w:val="right"/>
      <w:rPr>
        <w:color w:val="000000" w:themeColor="text1"/>
      </w:rPr>
    </w:pPr>
    <w:r w:rsidRPr="004B3B83">
      <w:rPr>
        <w:color w:val="000000" w:themeColor="text1"/>
        <w:sz w:val="20"/>
        <w:szCs w:val="20"/>
      </w:rPr>
      <w:t xml:space="preserve">pg. </w:t>
    </w:r>
    <w:r w:rsidRPr="004B3B83">
      <w:rPr>
        <w:color w:val="000000" w:themeColor="text1"/>
        <w:sz w:val="20"/>
        <w:szCs w:val="20"/>
      </w:rPr>
      <w:fldChar w:fldCharType="begin"/>
    </w:r>
    <w:r w:rsidRPr="004B3B83">
      <w:rPr>
        <w:color w:val="000000" w:themeColor="text1"/>
        <w:sz w:val="20"/>
        <w:szCs w:val="20"/>
      </w:rPr>
      <w:instrText xml:space="preserve"> PAGE  \* Arabic </w:instrText>
    </w:r>
    <w:r w:rsidRPr="004B3B83">
      <w:rPr>
        <w:color w:val="000000" w:themeColor="text1"/>
        <w:sz w:val="20"/>
        <w:szCs w:val="20"/>
      </w:rPr>
      <w:fldChar w:fldCharType="separate"/>
    </w:r>
    <w:r w:rsidRPr="004B3B83">
      <w:rPr>
        <w:noProof/>
        <w:color w:val="000000" w:themeColor="text1"/>
        <w:sz w:val="20"/>
        <w:szCs w:val="20"/>
      </w:rPr>
      <w:t>1</w:t>
    </w:r>
    <w:r w:rsidRPr="004B3B83">
      <w:rPr>
        <w:color w:val="000000" w:themeColor="text1"/>
        <w:sz w:val="20"/>
        <w:szCs w:val="20"/>
      </w:rPr>
      <w:fldChar w:fldCharType="end"/>
    </w:r>
    <w:r>
      <w:rPr>
        <w:color w:val="000000" w:themeColor="text1"/>
        <w:sz w:val="20"/>
        <w:szCs w:val="20"/>
      </w:rPr>
      <w:t xml:space="preserve"> of 3</w:t>
    </w:r>
  </w:p>
  <w:p w14:paraId="0680BD03" w14:textId="3DFC8372" w:rsidR="006A7EC7" w:rsidRDefault="006A7E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970B" w14:textId="77777777" w:rsidR="00E312D1" w:rsidRDefault="00E31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93A2" w14:textId="77777777" w:rsidR="003902E7" w:rsidRDefault="003902E7" w:rsidP="00562097">
      <w:pPr>
        <w:spacing w:after="0" w:line="240" w:lineRule="auto"/>
      </w:pPr>
      <w:r>
        <w:separator/>
      </w:r>
    </w:p>
  </w:footnote>
  <w:footnote w:type="continuationSeparator" w:id="0">
    <w:p w14:paraId="4D0C9D24" w14:textId="77777777" w:rsidR="003902E7" w:rsidRDefault="003902E7" w:rsidP="0056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A783E" w14:textId="77777777" w:rsidR="00E312D1" w:rsidRDefault="00E31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4BC2" w14:textId="7289F927" w:rsidR="00562097" w:rsidRDefault="006A7EC7" w:rsidP="006A7EC7">
    <w:pPr>
      <w:pStyle w:val="Header"/>
      <w:jc w:val="center"/>
    </w:pPr>
    <w:r>
      <w:rPr>
        <w:noProof/>
      </w:rPr>
      <w:drawing>
        <wp:inline distT="0" distB="0" distL="0" distR="0" wp14:anchorId="63B605A6" wp14:editId="51AE7318">
          <wp:extent cx="4787900" cy="647700"/>
          <wp:effectExtent l="0" t="0" r="0" b="0"/>
          <wp:docPr id="2" name="Picture 2" descr="NDSU Office of Teaching and Lear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SU Office of Teaching and Learning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79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D5BAB" w14:textId="77777777" w:rsidR="006A7EC7" w:rsidRDefault="006A7EC7" w:rsidP="006A7EC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FDFD" w14:textId="77777777" w:rsidR="00E312D1" w:rsidRDefault="00E312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E7"/>
    <w:rsid w:val="000408A5"/>
    <w:rsid w:val="000948DB"/>
    <w:rsid w:val="002D65CB"/>
    <w:rsid w:val="00305341"/>
    <w:rsid w:val="0036425E"/>
    <w:rsid w:val="00371918"/>
    <w:rsid w:val="003902E7"/>
    <w:rsid w:val="003E18C8"/>
    <w:rsid w:val="00466CCB"/>
    <w:rsid w:val="004B3B83"/>
    <w:rsid w:val="00562097"/>
    <w:rsid w:val="006A7EC7"/>
    <w:rsid w:val="00714D5B"/>
    <w:rsid w:val="009133F9"/>
    <w:rsid w:val="00C9694F"/>
    <w:rsid w:val="00CC2FE7"/>
    <w:rsid w:val="00E312D1"/>
    <w:rsid w:val="00E74BAC"/>
    <w:rsid w:val="00EE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7BE3F"/>
  <w15:chartTrackingRefBased/>
  <w15:docId w15:val="{EC73CBA4-9BF1-4DE0-966D-E6CD3D1A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097"/>
  </w:style>
  <w:style w:type="paragraph" w:styleId="Footer">
    <w:name w:val="footer"/>
    <w:basedOn w:val="Normal"/>
    <w:link w:val="FooterChar"/>
    <w:uiPriority w:val="99"/>
    <w:unhideWhenUsed/>
    <w:rsid w:val="00562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097"/>
  </w:style>
  <w:style w:type="character" w:customStyle="1" w:styleId="Heading1Char">
    <w:name w:val="Heading 1 Char"/>
    <w:basedOn w:val="DefaultParagraphFont"/>
    <w:link w:val="Heading1"/>
    <w:uiPriority w:val="9"/>
    <w:rsid w:val="00364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MigrationWizIdPermissions xmlns="66659ddc-3c25-4d3e-b3b7-9890fca526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19" ma:contentTypeDescription="Create a new document." ma:contentTypeScope="" ma:versionID="31142a088cfb38c86502525a40167f8c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f89adcd1c22316509079d32c041c6aaa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DFAAA2-2B4B-4C08-A7B5-4BBB590DBB1C}">
  <ds:schemaRefs>
    <ds:schemaRef ds:uri="http://schemas.microsoft.com/office/2006/metadata/properties"/>
    <ds:schemaRef ds:uri="http://schemas.microsoft.com/office/infopath/2007/PartnerControls"/>
    <ds:schemaRef ds:uri="66659ddc-3c25-4d3e-b3b7-9890fca5266d"/>
  </ds:schemaRefs>
</ds:datastoreItem>
</file>

<file path=customXml/itemProps2.xml><?xml version="1.0" encoding="utf-8"?>
<ds:datastoreItem xmlns:ds="http://schemas.openxmlformats.org/officeDocument/2006/customXml" ds:itemID="{12EE08A2-3B2A-E844-A931-22099BD4F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CF0B6C-1348-41EE-9C38-B421DB54D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BDFEBC-8B3F-4E1D-9E1B-BE148F256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301</Words>
  <Characters>1829</Characters>
  <Application>Microsoft Office Word</Application>
  <DocSecurity>0</DocSecurity>
  <Lines>96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Observation Guide</vt:lpstr>
    </vt:vector>
  </TitlesOfParts>
  <Manager/>
  <Company/>
  <LinksUpToDate>false</LinksUpToDate>
  <CharactersWithSpaces>2098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Guide</dc:title>
  <dc:subject/>
  <dc:creator>Duffield, Stacy</dc:creator>
  <cp:keywords/>
  <dc:description/>
  <cp:lastModifiedBy>Olson, Connie</cp:lastModifiedBy>
  <cp:revision>5</cp:revision>
  <dcterms:created xsi:type="dcterms:W3CDTF">2022-09-19T21:27:00Z</dcterms:created>
  <dcterms:modified xsi:type="dcterms:W3CDTF">2022-09-19T21:53:00Z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