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5BCB" w14:textId="77777777" w:rsidR="00F24B5B" w:rsidRDefault="00820462" w:rsidP="009C2DC0">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F24B5B">
        <w:rPr>
          <w:rFonts w:ascii="Calibri" w:hAnsi="Calibri"/>
          <w:b/>
          <w:caps/>
          <w:sz w:val="28"/>
        </w:rPr>
        <w:t xml:space="preserve"> For General Education Course</w:t>
      </w:r>
    </w:p>
    <w:p w14:paraId="7881637E" w14:textId="77777777" w:rsidR="0076201D" w:rsidRPr="0076201D" w:rsidRDefault="00F24B5B" w:rsidP="009C2DC0">
      <w:pPr>
        <w:jc w:val="center"/>
        <w:rPr>
          <w:rFonts w:ascii="Calibri" w:hAnsi="Calibri"/>
          <w:b/>
          <w:caps/>
          <w:sz w:val="28"/>
        </w:rPr>
      </w:pPr>
      <w:r>
        <w:rPr>
          <w:rFonts w:ascii="Calibri" w:hAnsi="Calibri"/>
          <w:b/>
          <w:caps/>
          <w:sz w:val="28"/>
        </w:rPr>
        <w:t>Category C, Communication</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16D2D66E" w14:textId="77777777" w:rsidR="007108CD" w:rsidRDefault="007108CD" w:rsidP="009C2DC0">
      <w:pPr>
        <w:rPr>
          <w:rFonts w:ascii="Calibri" w:hAnsi="Calibri"/>
        </w:rPr>
      </w:pPr>
    </w:p>
    <w:p w14:paraId="317904F7" w14:textId="41C9E1EB" w:rsidR="007108CD" w:rsidRPr="004D3DE1" w:rsidRDefault="00820462" w:rsidP="009C2DC0">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ndsu.edu/</w:t>
        </w:r>
        <w:proofErr w:type="spellStart"/>
        <w:r w:rsidR="000424BE" w:rsidRPr="004D3DE1">
          <w:rPr>
            <w:rStyle w:val="Hyperlink"/>
            <w:rFonts w:ascii="Calibri" w:hAnsi="Calibri"/>
            <w:sz w:val="21"/>
            <w:szCs w:val="21"/>
          </w:rPr>
          <w:t>fileadmin</w:t>
        </w:r>
        <w:proofErr w:type="spellEnd"/>
        <w:r w:rsidR="000424BE" w:rsidRPr="004D3DE1">
          <w:rPr>
            <w:rStyle w:val="Hyperlink"/>
            <w:rFonts w:ascii="Calibri" w:hAnsi="Calibri"/>
            <w:sz w:val="21"/>
            <w:szCs w:val="21"/>
          </w:rPr>
          <w:t>/policy/331_1.pdf</w:t>
        </w:r>
      </w:hyperlink>
      <w:r w:rsidR="0076201D" w:rsidRPr="004D3DE1">
        <w:rPr>
          <w:rFonts w:ascii="Calibri" w:hAnsi="Calibri"/>
          <w:sz w:val="21"/>
          <w:szCs w:val="21"/>
        </w:rPr>
        <w:t>)</w:t>
      </w:r>
      <w:r w:rsidR="009C2DC0">
        <w:rPr>
          <w:rFonts w:ascii="Calibri" w:hAnsi="Calibri"/>
          <w:sz w:val="21"/>
          <w:szCs w:val="21"/>
        </w:rPr>
        <w:t xml:space="preserve"> and</w:t>
      </w:r>
      <w:r w:rsidR="00042C9D">
        <w:rPr>
          <w:rFonts w:ascii="Calibri" w:hAnsi="Calibri"/>
          <w:sz w:val="21"/>
          <w:szCs w:val="21"/>
        </w:rPr>
        <w:t xml:space="preserve"> the </w:t>
      </w:r>
      <w:r w:rsidR="009C2DC0">
        <w:rPr>
          <w:rFonts w:ascii="Calibri" w:hAnsi="Calibri"/>
          <w:sz w:val="21"/>
          <w:szCs w:val="21"/>
        </w:rPr>
        <w:t xml:space="preserve">requirements of </w:t>
      </w:r>
      <w:r w:rsidR="00042C9D">
        <w:rPr>
          <w:rFonts w:ascii="Calibri" w:hAnsi="Calibri"/>
          <w:sz w:val="21"/>
          <w:szCs w:val="21"/>
        </w:rPr>
        <w:t>the General Education program (</w:t>
      </w:r>
      <w:hyperlink r:id="rId8" w:history="1">
        <w:r w:rsidR="00042C9D" w:rsidRPr="00400E63">
          <w:rPr>
            <w:rStyle w:val="Hyperlink"/>
            <w:rFonts w:ascii="Calibri" w:hAnsi="Calibri"/>
            <w:sz w:val="21"/>
            <w:szCs w:val="21"/>
          </w:rPr>
          <w:t>bulletin.ndsu.edu/academic-policies/undergraduate-policies/general-education/</w:t>
        </w:r>
      </w:hyperlink>
      <w:r w:rsidR="00042C9D">
        <w:rPr>
          <w:rFonts w:ascii="Calibri" w:hAnsi="Calibri"/>
          <w:sz w:val="21"/>
          <w:szCs w:val="21"/>
        </w:rPr>
        <w:t>)</w:t>
      </w:r>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0AC04AC1" w14:textId="77777777" w:rsidR="00005E3B" w:rsidRPr="004D3DE1" w:rsidRDefault="00005E3B" w:rsidP="009C2DC0">
      <w:pPr>
        <w:rPr>
          <w:rFonts w:ascii="Calibri" w:hAnsi="Calibri"/>
          <w:sz w:val="21"/>
          <w:szCs w:val="21"/>
        </w:rPr>
      </w:pPr>
    </w:p>
    <w:p w14:paraId="0E008B7C" w14:textId="77777777" w:rsidR="0076201D" w:rsidRPr="004D3DE1" w:rsidRDefault="0076201D" w:rsidP="009C2DC0">
      <w:pPr>
        <w:rPr>
          <w:rFonts w:ascii="Calibri" w:hAnsi="Calibri"/>
          <w:b/>
          <w:smallCaps/>
          <w:szCs w:val="21"/>
          <w:u w:val="single"/>
        </w:rPr>
      </w:pPr>
      <w:r w:rsidRPr="004D3DE1">
        <w:rPr>
          <w:rFonts w:ascii="Calibri" w:hAnsi="Calibri"/>
          <w:b/>
          <w:smallCaps/>
          <w:szCs w:val="21"/>
          <w:u w:val="single"/>
        </w:rPr>
        <w:t>Basic Information</w:t>
      </w:r>
    </w:p>
    <w:p w14:paraId="45F3BE75" w14:textId="42C6BEA0" w:rsidR="00112645" w:rsidRPr="001616F5" w:rsidRDefault="00112645" w:rsidP="009C2DC0">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r w:rsidR="000F3FFA">
        <w:rPr>
          <w:rFonts w:asciiTheme="minorHAnsi" w:hAnsiTheme="minorHAnsi"/>
          <w:sz w:val="21"/>
          <w:szCs w:val="21"/>
        </w:rPr>
        <w:t>(Note that for</w:t>
      </w:r>
      <w:r w:rsidR="001616F5" w:rsidRPr="001616F5">
        <w:rPr>
          <w:rFonts w:asciiTheme="minorHAnsi" w:hAnsiTheme="minorHAnsi"/>
          <w:sz w:val="21"/>
          <w:szCs w:val="21"/>
        </w:rPr>
        <w:t xml:space="preserve"> Gen Ed category</w:t>
      </w:r>
      <w:r w:rsidR="000F3FFA">
        <w:rPr>
          <w:rFonts w:asciiTheme="minorHAnsi" w:hAnsiTheme="minorHAnsi"/>
          <w:sz w:val="21"/>
          <w:szCs w:val="21"/>
        </w:rPr>
        <w:t xml:space="preserve"> C</w:t>
      </w:r>
      <w:r w:rsidR="001616F5" w:rsidRPr="001616F5">
        <w:rPr>
          <w:rFonts w:asciiTheme="minorHAnsi" w:hAnsiTheme="minorHAnsi"/>
          <w:sz w:val="21"/>
          <w:szCs w:val="21"/>
        </w:rPr>
        <w:t xml:space="preserve"> there are only </w:t>
      </w:r>
      <w:r w:rsidR="001616F5">
        <w:rPr>
          <w:rFonts w:asciiTheme="minorHAnsi" w:hAnsiTheme="minorHAnsi"/>
          <w:sz w:val="21"/>
          <w:szCs w:val="21"/>
        </w:rPr>
        <w:t>four</w:t>
      </w:r>
      <w:r w:rsidR="001616F5" w:rsidRPr="001616F5">
        <w:rPr>
          <w:rFonts w:asciiTheme="minorHAnsi" w:hAnsiTheme="minorHAnsi"/>
          <w:sz w:val="21"/>
          <w:szCs w:val="21"/>
        </w:rPr>
        <w:t xml:space="preserve"> options:</w:t>
      </w:r>
    </w:p>
    <w:p w14:paraId="32DE6100" w14:textId="77777777" w:rsidR="001616F5" w:rsidRPr="001616F5" w:rsidRDefault="001616F5" w:rsidP="009C2DC0">
      <w:pPr>
        <w:pStyle w:val="ListParagraph"/>
        <w:numPr>
          <w:ilvl w:val="0"/>
          <w:numId w:val="14"/>
        </w:numPr>
        <w:rPr>
          <w:rFonts w:asciiTheme="minorHAnsi" w:hAnsiTheme="minorHAnsi"/>
          <w:sz w:val="21"/>
          <w:szCs w:val="21"/>
        </w:rPr>
      </w:pPr>
      <w:r w:rsidRPr="001616F5">
        <w:rPr>
          <w:rFonts w:asciiTheme="minorHAnsi" w:hAnsiTheme="minorHAnsi"/>
          <w:sz w:val="21"/>
          <w:szCs w:val="21"/>
        </w:rPr>
        <w:t xml:space="preserve">ENGL 110 College Composition I </w:t>
      </w:r>
    </w:p>
    <w:p w14:paraId="183C1651" w14:textId="77777777" w:rsidR="001616F5" w:rsidRDefault="001616F5" w:rsidP="009C2DC0">
      <w:pPr>
        <w:pStyle w:val="ListParagraph"/>
        <w:numPr>
          <w:ilvl w:val="0"/>
          <w:numId w:val="14"/>
        </w:numPr>
        <w:rPr>
          <w:rFonts w:asciiTheme="minorHAnsi" w:hAnsiTheme="minorHAnsi"/>
          <w:sz w:val="21"/>
          <w:szCs w:val="21"/>
        </w:rPr>
      </w:pPr>
      <w:r w:rsidRPr="001616F5">
        <w:rPr>
          <w:rFonts w:asciiTheme="minorHAnsi" w:hAnsiTheme="minorHAnsi"/>
          <w:sz w:val="21"/>
          <w:szCs w:val="21"/>
        </w:rPr>
        <w:t xml:space="preserve">ENGL 120 College Composition II </w:t>
      </w:r>
    </w:p>
    <w:p w14:paraId="5430E8AF" w14:textId="77777777" w:rsidR="001616F5" w:rsidRDefault="001616F5" w:rsidP="009C2DC0">
      <w:pPr>
        <w:pStyle w:val="ListParagraph"/>
        <w:numPr>
          <w:ilvl w:val="0"/>
          <w:numId w:val="14"/>
        </w:numPr>
        <w:rPr>
          <w:rFonts w:asciiTheme="minorHAnsi" w:hAnsiTheme="minorHAnsi"/>
          <w:sz w:val="21"/>
          <w:szCs w:val="21"/>
        </w:rPr>
      </w:pPr>
      <w:r w:rsidRPr="001616F5">
        <w:rPr>
          <w:rFonts w:asciiTheme="minorHAnsi" w:hAnsiTheme="minorHAnsi"/>
          <w:sz w:val="21"/>
          <w:szCs w:val="21"/>
        </w:rPr>
        <w:t>COMM 110 Fundamentals of Public Speaking</w:t>
      </w:r>
    </w:p>
    <w:p w14:paraId="735B5172" w14:textId="77777777" w:rsidR="001616F5" w:rsidRPr="001616F5" w:rsidRDefault="001616F5" w:rsidP="009C2DC0">
      <w:pPr>
        <w:pStyle w:val="ListParagraph"/>
        <w:numPr>
          <w:ilvl w:val="0"/>
          <w:numId w:val="14"/>
        </w:numPr>
        <w:rPr>
          <w:rFonts w:asciiTheme="minorHAnsi" w:hAnsiTheme="minorHAnsi"/>
          <w:sz w:val="21"/>
          <w:szCs w:val="21"/>
        </w:rPr>
      </w:pPr>
      <w:r>
        <w:rPr>
          <w:rFonts w:asciiTheme="minorHAnsi" w:hAnsiTheme="minorHAnsi"/>
          <w:sz w:val="21"/>
          <w:szCs w:val="21"/>
        </w:rPr>
        <w:t>Upper Division Writing – Must be three credits, a catalog number in the 300-400 level, and must meet the Category C learning outcomes)</w:t>
      </w:r>
    </w:p>
    <w:p w14:paraId="11507462" w14:textId="77777777" w:rsidR="002B567F" w:rsidRPr="004D3DE1" w:rsidRDefault="00820462" w:rsidP="009C2DC0">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042C9D">
        <w:rPr>
          <w:rFonts w:asciiTheme="minorHAnsi" w:hAnsiTheme="minorHAnsi"/>
          <w:sz w:val="21"/>
          <w:szCs w:val="21"/>
        </w:rPr>
        <w:t xml:space="preserve">(see Academic Credit in the Bulletin at </w:t>
      </w:r>
      <w:hyperlink r:id="rId9" w:history="1">
        <w:r w:rsidR="00042C9D" w:rsidRPr="00400E63">
          <w:rPr>
            <w:rStyle w:val="Hyperlink"/>
            <w:rFonts w:asciiTheme="minorHAnsi" w:hAnsiTheme="minorHAnsi"/>
            <w:sz w:val="21"/>
            <w:szCs w:val="21"/>
          </w:rPr>
          <w:t>https://bulletin.ndsu.edu/academic-policies/academic-credit/</w:t>
        </w:r>
      </w:hyperlink>
      <w:r w:rsidR="00042C9D">
        <w:rPr>
          <w:rFonts w:asciiTheme="minorHAnsi" w:hAnsiTheme="minorHAnsi"/>
          <w:sz w:val="21"/>
          <w:szCs w:val="21"/>
        </w:rPr>
        <w:t xml:space="preserve">) </w:t>
      </w:r>
    </w:p>
    <w:p w14:paraId="568D91B7" w14:textId="77777777" w:rsidR="00B76865" w:rsidRPr="004D3DE1" w:rsidRDefault="00B76865" w:rsidP="009C2DC0">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1EA81C0E"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3248FBC9"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34F0186D"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9E5CF3B" w14:textId="77777777" w:rsidR="00CF0FD9" w:rsidRPr="004D3DE1" w:rsidRDefault="00CF0FD9" w:rsidP="009C2DC0">
      <w:pPr>
        <w:rPr>
          <w:rFonts w:asciiTheme="minorHAnsi" w:hAnsiTheme="minorHAnsi"/>
          <w:b/>
          <w:sz w:val="21"/>
          <w:szCs w:val="21"/>
        </w:rPr>
      </w:pPr>
      <w:r w:rsidRPr="004D3DE1">
        <w:rPr>
          <w:rFonts w:asciiTheme="minorHAnsi" w:hAnsiTheme="minorHAnsi"/>
          <w:b/>
          <w:sz w:val="21"/>
          <w:szCs w:val="21"/>
        </w:rPr>
        <w:t>Phone Number:</w:t>
      </w:r>
    </w:p>
    <w:p w14:paraId="004C0F23" w14:textId="77777777" w:rsidR="00820462" w:rsidRPr="004D3DE1" w:rsidRDefault="00CF0FD9" w:rsidP="009C2DC0">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00ED5935" w14:textId="77777777" w:rsidR="002B567F" w:rsidRPr="004D3DE1" w:rsidRDefault="002B567F" w:rsidP="009C2DC0">
      <w:pPr>
        <w:rPr>
          <w:rFonts w:asciiTheme="minorHAnsi" w:hAnsiTheme="minorHAnsi"/>
          <w:sz w:val="21"/>
          <w:szCs w:val="21"/>
        </w:rPr>
      </w:pPr>
    </w:p>
    <w:p w14:paraId="2C83EF2B" w14:textId="77777777" w:rsidR="007E2DCB" w:rsidRPr="004D3DE1" w:rsidRDefault="00F359DB" w:rsidP="009C2DC0">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5C7B0D36" w14:textId="77777777" w:rsidR="00820462" w:rsidRPr="004D3DE1" w:rsidRDefault="00E462B7" w:rsidP="009C2DC0">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10"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14:paraId="77B6C5CD" w14:textId="77777777" w:rsidR="0002258C" w:rsidRPr="004D3DE1" w:rsidRDefault="0002258C" w:rsidP="009C2DC0">
      <w:pPr>
        <w:rPr>
          <w:rFonts w:asciiTheme="minorHAnsi" w:hAnsiTheme="minorHAnsi"/>
          <w:b/>
          <w:sz w:val="21"/>
          <w:szCs w:val="21"/>
        </w:rPr>
      </w:pPr>
    </w:p>
    <w:p w14:paraId="39CF4CF9" w14:textId="77777777" w:rsidR="00042C9D" w:rsidRDefault="00042C9D" w:rsidP="009C2DC0">
      <w:pPr>
        <w:rPr>
          <w:rFonts w:ascii="Calibri" w:hAnsi="Calibri"/>
          <w:b/>
          <w:smallCaps/>
          <w:szCs w:val="21"/>
          <w:u w:val="single"/>
        </w:rPr>
      </w:pPr>
      <w:r>
        <w:rPr>
          <w:rFonts w:ascii="Calibri" w:hAnsi="Calibri"/>
          <w:b/>
          <w:smallCaps/>
          <w:szCs w:val="21"/>
          <w:u w:val="single"/>
        </w:rPr>
        <w:t>General Education Approved Course for the Communication (C) Category</w:t>
      </w:r>
    </w:p>
    <w:p w14:paraId="102A31C5" w14:textId="1C8BD0A3" w:rsidR="00042C9D" w:rsidRDefault="00042C9D" w:rsidP="009C2DC0">
      <w:pPr>
        <w:rPr>
          <w:rFonts w:asciiTheme="minorHAnsi" w:hAnsiTheme="minorHAnsi" w:cstheme="minorHAnsi"/>
          <w:sz w:val="21"/>
          <w:szCs w:val="21"/>
        </w:rPr>
      </w:pPr>
      <w:r w:rsidRPr="00042C9D">
        <w:rPr>
          <w:rFonts w:asciiTheme="minorHAnsi" w:hAnsiTheme="minorHAnsi" w:cstheme="minorHAnsi"/>
          <w:sz w:val="21"/>
          <w:szCs w:val="21"/>
        </w:rPr>
        <w:t>This course</w:t>
      </w:r>
      <w:r>
        <w:rPr>
          <w:rFonts w:asciiTheme="minorHAnsi" w:hAnsiTheme="minorHAnsi" w:cstheme="minorHAnsi"/>
          <w:sz w:val="21"/>
          <w:szCs w:val="21"/>
        </w:rPr>
        <w:t xml:space="preserve"> </w:t>
      </w:r>
      <w:r w:rsidR="004614D1">
        <w:rPr>
          <w:rFonts w:asciiTheme="minorHAnsi" w:hAnsiTheme="minorHAnsi" w:cstheme="minorHAnsi"/>
          <w:sz w:val="21"/>
          <w:szCs w:val="21"/>
        </w:rPr>
        <w:t xml:space="preserve">has been </w:t>
      </w:r>
      <w:r>
        <w:rPr>
          <w:rFonts w:asciiTheme="minorHAnsi" w:hAnsiTheme="minorHAnsi" w:cstheme="minorHAnsi"/>
          <w:sz w:val="21"/>
          <w:szCs w:val="21"/>
        </w:rPr>
        <w:t xml:space="preserve">approved </w:t>
      </w:r>
      <w:r w:rsidR="004614D1">
        <w:rPr>
          <w:rFonts w:asciiTheme="minorHAnsi" w:hAnsiTheme="minorHAnsi" w:cstheme="minorHAnsi"/>
          <w:sz w:val="21"/>
          <w:szCs w:val="21"/>
        </w:rPr>
        <w:t xml:space="preserve">by the NDSU Faculty Senate </w:t>
      </w:r>
      <w:r>
        <w:rPr>
          <w:rFonts w:asciiTheme="minorHAnsi" w:hAnsiTheme="minorHAnsi" w:cstheme="minorHAnsi"/>
          <w:sz w:val="21"/>
          <w:szCs w:val="21"/>
        </w:rPr>
        <w:t xml:space="preserve">to meet the </w:t>
      </w:r>
      <w:r w:rsidR="001616F5">
        <w:rPr>
          <w:rFonts w:asciiTheme="minorHAnsi" w:hAnsiTheme="minorHAnsi" w:cstheme="minorHAnsi"/>
          <w:sz w:val="21"/>
          <w:szCs w:val="21"/>
        </w:rPr>
        <w:t>requirement</w:t>
      </w:r>
      <w:r w:rsidR="00E327F0">
        <w:rPr>
          <w:rFonts w:asciiTheme="minorHAnsi" w:hAnsiTheme="minorHAnsi" w:cstheme="minorHAnsi"/>
          <w:sz w:val="21"/>
          <w:szCs w:val="21"/>
        </w:rPr>
        <w:t>s</w:t>
      </w:r>
      <w:r w:rsidR="001616F5">
        <w:rPr>
          <w:rFonts w:asciiTheme="minorHAnsi" w:hAnsiTheme="minorHAnsi" w:cstheme="minorHAnsi"/>
          <w:sz w:val="21"/>
          <w:szCs w:val="21"/>
        </w:rPr>
        <w:t xml:space="preserve"> for __________________</w:t>
      </w:r>
      <w:r w:rsidR="00E327F0">
        <w:rPr>
          <w:rFonts w:asciiTheme="minorHAnsi" w:hAnsiTheme="minorHAnsi" w:cstheme="minorHAnsi"/>
          <w:sz w:val="21"/>
          <w:szCs w:val="21"/>
        </w:rPr>
        <w:t xml:space="preserve"> (indicate if composition I or II, public speaking, or upper division writing</w:t>
      </w:r>
      <w:r w:rsidR="004614D1">
        <w:rPr>
          <w:rFonts w:asciiTheme="minorHAnsi" w:hAnsiTheme="minorHAnsi" w:cstheme="minorHAnsi"/>
          <w:sz w:val="21"/>
          <w:szCs w:val="21"/>
        </w:rPr>
        <w:t xml:space="preserve"> as listed above</w:t>
      </w:r>
      <w:r w:rsidR="00E327F0">
        <w:rPr>
          <w:rFonts w:asciiTheme="minorHAnsi" w:hAnsiTheme="minorHAnsi" w:cstheme="minorHAnsi"/>
          <w:sz w:val="21"/>
          <w:szCs w:val="21"/>
        </w:rPr>
        <w:t>)</w:t>
      </w:r>
    </w:p>
    <w:p w14:paraId="7CE11E46" w14:textId="77777777" w:rsidR="00E327F0" w:rsidRDefault="00E327F0" w:rsidP="009C2DC0">
      <w:pPr>
        <w:rPr>
          <w:rFonts w:asciiTheme="minorHAnsi" w:hAnsiTheme="minorHAnsi" w:cstheme="minorHAnsi"/>
          <w:sz w:val="21"/>
          <w:szCs w:val="21"/>
        </w:rPr>
      </w:pPr>
    </w:p>
    <w:p w14:paraId="0BF1137B" w14:textId="74966113" w:rsidR="00E327F0" w:rsidRDefault="00E327F0" w:rsidP="009C2DC0">
      <w:pPr>
        <w:rPr>
          <w:rFonts w:asciiTheme="minorHAnsi" w:hAnsiTheme="minorHAnsi" w:cstheme="minorHAnsi"/>
          <w:b/>
          <w:smallCaps/>
          <w:u w:val="single"/>
        </w:rPr>
      </w:pPr>
      <w:r w:rsidRPr="006576A0">
        <w:rPr>
          <w:rFonts w:asciiTheme="minorHAnsi" w:hAnsiTheme="minorHAnsi" w:cstheme="minorHAnsi"/>
          <w:b/>
          <w:smallCaps/>
          <w:u w:val="single"/>
        </w:rPr>
        <w:t xml:space="preserve">The General Education </w:t>
      </w:r>
      <w:r w:rsidR="006576A0" w:rsidRPr="006576A0">
        <w:rPr>
          <w:rFonts w:asciiTheme="minorHAnsi" w:hAnsiTheme="minorHAnsi" w:cstheme="minorHAnsi"/>
          <w:b/>
          <w:smallCaps/>
          <w:u w:val="single"/>
        </w:rPr>
        <w:t xml:space="preserve">Communication Learning </w:t>
      </w:r>
      <w:r w:rsidRPr="006576A0">
        <w:rPr>
          <w:rFonts w:asciiTheme="minorHAnsi" w:hAnsiTheme="minorHAnsi" w:cstheme="minorHAnsi"/>
          <w:b/>
          <w:smallCaps/>
          <w:u w:val="single"/>
        </w:rPr>
        <w:t>Outcome</w:t>
      </w:r>
    </w:p>
    <w:p w14:paraId="66A70479" w14:textId="32FA06E9" w:rsidR="006576A0" w:rsidRPr="006576A0" w:rsidRDefault="006576A0" w:rsidP="009C2DC0">
      <w:pPr>
        <w:rPr>
          <w:rFonts w:asciiTheme="minorHAnsi" w:hAnsiTheme="minorHAnsi" w:cstheme="minorHAnsi"/>
          <w:sz w:val="21"/>
          <w:szCs w:val="21"/>
        </w:rPr>
      </w:pPr>
      <w:r>
        <w:rPr>
          <w:rFonts w:asciiTheme="minorHAnsi" w:hAnsiTheme="minorHAnsi" w:cstheme="minorHAnsi"/>
          <w:sz w:val="21"/>
          <w:szCs w:val="21"/>
        </w:rPr>
        <w:t>S</w:t>
      </w:r>
      <w:r w:rsidRPr="006576A0">
        <w:rPr>
          <w:rFonts w:asciiTheme="minorHAnsi" w:hAnsiTheme="minorHAnsi" w:cstheme="minorHAnsi"/>
          <w:sz w:val="21"/>
          <w:szCs w:val="21"/>
        </w:rPr>
        <w:t>tudents will use a variety of modes, particularly written, oral, artistic, and visual to</w:t>
      </w:r>
    </w:p>
    <w:p w14:paraId="3063732B" w14:textId="77777777" w:rsidR="006576A0" w:rsidRPr="006576A0" w:rsidRDefault="006576A0" w:rsidP="009C2DC0">
      <w:pPr>
        <w:numPr>
          <w:ilvl w:val="0"/>
          <w:numId w:val="15"/>
        </w:numPr>
        <w:rPr>
          <w:rFonts w:asciiTheme="minorHAnsi" w:hAnsiTheme="minorHAnsi" w:cstheme="minorHAnsi"/>
          <w:sz w:val="21"/>
          <w:szCs w:val="21"/>
        </w:rPr>
      </w:pPr>
      <w:r w:rsidRPr="006576A0">
        <w:rPr>
          <w:rFonts w:asciiTheme="minorHAnsi" w:hAnsiTheme="minorHAnsi" w:cstheme="minorHAnsi"/>
          <w:sz w:val="21"/>
          <w:szCs w:val="21"/>
        </w:rPr>
        <w:t>effectively communicate analysis, knowledge, understanding, expression and/or conclusions</w:t>
      </w:r>
    </w:p>
    <w:p w14:paraId="724610F5" w14:textId="77777777" w:rsidR="006576A0" w:rsidRPr="006576A0" w:rsidRDefault="006576A0" w:rsidP="009C2DC0">
      <w:pPr>
        <w:numPr>
          <w:ilvl w:val="0"/>
          <w:numId w:val="15"/>
        </w:numPr>
        <w:rPr>
          <w:rFonts w:asciiTheme="minorHAnsi" w:hAnsiTheme="minorHAnsi" w:cstheme="minorHAnsi"/>
          <w:sz w:val="21"/>
          <w:szCs w:val="21"/>
        </w:rPr>
      </w:pPr>
      <w:r w:rsidRPr="006576A0">
        <w:rPr>
          <w:rFonts w:asciiTheme="minorHAnsi" w:hAnsiTheme="minorHAnsi" w:cstheme="minorHAnsi"/>
          <w:sz w:val="21"/>
          <w:szCs w:val="21"/>
        </w:rPr>
        <w:t>skillfully use high-quality, credible, relevant sources</w:t>
      </w:r>
    </w:p>
    <w:p w14:paraId="05058D21" w14:textId="77777777" w:rsidR="006576A0" w:rsidRPr="006576A0" w:rsidRDefault="006576A0" w:rsidP="009C2DC0">
      <w:pPr>
        <w:numPr>
          <w:ilvl w:val="0"/>
          <w:numId w:val="15"/>
        </w:numPr>
        <w:rPr>
          <w:rFonts w:asciiTheme="minorHAnsi" w:hAnsiTheme="minorHAnsi" w:cstheme="minorHAnsi"/>
          <w:sz w:val="21"/>
          <w:szCs w:val="21"/>
        </w:rPr>
      </w:pPr>
      <w:r w:rsidRPr="006576A0">
        <w:rPr>
          <w:rFonts w:asciiTheme="minorHAnsi" w:hAnsiTheme="minorHAnsi" w:cstheme="minorHAnsi"/>
          <w:sz w:val="21"/>
          <w:szCs w:val="21"/>
        </w:rPr>
        <w:t>demonstrate appropriate conventions in a variety of communication situations</w:t>
      </w:r>
    </w:p>
    <w:p w14:paraId="4103E3DC" w14:textId="77777777" w:rsidR="006576A0" w:rsidRPr="006576A0" w:rsidRDefault="006576A0" w:rsidP="009C2DC0">
      <w:pPr>
        <w:numPr>
          <w:ilvl w:val="0"/>
          <w:numId w:val="15"/>
        </w:numPr>
        <w:rPr>
          <w:rFonts w:asciiTheme="minorHAnsi" w:hAnsiTheme="minorHAnsi" w:cstheme="minorHAnsi"/>
          <w:sz w:val="21"/>
          <w:szCs w:val="21"/>
        </w:rPr>
      </w:pPr>
      <w:r w:rsidRPr="006576A0">
        <w:rPr>
          <w:rFonts w:asciiTheme="minorHAnsi" w:hAnsiTheme="minorHAnsi" w:cstheme="minorHAnsi"/>
          <w:sz w:val="21"/>
          <w:szCs w:val="21"/>
        </w:rPr>
        <w:t>demonstrate the ability to communicate effectively with diverse audiences in a variety of contexts</w:t>
      </w:r>
    </w:p>
    <w:p w14:paraId="481703D3" w14:textId="77777777" w:rsidR="006576A0" w:rsidRPr="006576A0" w:rsidRDefault="006576A0" w:rsidP="009C2DC0">
      <w:pPr>
        <w:rPr>
          <w:rFonts w:asciiTheme="minorHAnsi" w:hAnsiTheme="minorHAnsi" w:cstheme="minorHAnsi"/>
          <w:smallCaps/>
          <w:sz w:val="21"/>
          <w:szCs w:val="21"/>
        </w:rPr>
      </w:pPr>
    </w:p>
    <w:p w14:paraId="09F359AF" w14:textId="77777777" w:rsidR="00A764E7" w:rsidRPr="004D3DE1" w:rsidRDefault="00A764E7" w:rsidP="00A764E7">
      <w:pPr>
        <w:rPr>
          <w:rFonts w:ascii="Calibri" w:hAnsi="Calibri"/>
          <w:b/>
          <w:smallCaps/>
          <w:szCs w:val="21"/>
          <w:u w:val="single"/>
        </w:rPr>
      </w:pPr>
      <w:r w:rsidRPr="004D3DE1">
        <w:rPr>
          <w:rFonts w:ascii="Calibri" w:hAnsi="Calibri"/>
          <w:b/>
          <w:smallCaps/>
          <w:szCs w:val="21"/>
          <w:u w:val="single"/>
        </w:rPr>
        <w:t>Course Objectives</w:t>
      </w:r>
    </w:p>
    <w:p w14:paraId="57C44472" w14:textId="77777777" w:rsidR="00A764E7" w:rsidRPr="004D3DE1" w:rsidRDefault="00A764E7" w:rsidP="00A764E7">
      <w:pPr>
        <w:rPr>
          <w:rFonts w:asciiTheme="minorHAnsi" w:hAnsiTheme="minorHAnsi"/>
          <w:sz w:val="21"/>
          <w:szCs w:val="21"/>
        </w:rPr>
      </w:pPr>
      <w:r w:rsidRPr="004D3DE1">
        <w:rPr>
          <w:rFonts w:asciiTheme="minorHAnsi" w:hAnsiTheme="minorHAnsi"/>
          <w:sz w:val="21"/>
          <w:szCs w:val="21"/>
        </w:rPr>
        <w:t xml:space="preserve">List </w:t>
      </w:r>
      <w:r>
        <w:rPr>
          <w:rFonts w:asciiTheme="minorHAnsi" w:hAnsiTheme="minorHAnsi"/>
          <w:sz w:val="21"/>
          <w:szCs w:val="21"/>
        </w:rPr>
        <w:t xml:space="preserve">other, non-General Education </w:t>
      </w:r>
      <w:r w:rsidRPr="004D3DE1">
        <w:rPr>
          <w:rFonts w:asciiTheme="minorHAnsi" w:hAnsiTheme="minorHAnsi"/>
          <w:sz w:val="21"/>
          <w:szCs w:val="21"/>
        </w:rPr>
        <w:t xml:space="preserve">objectives, goals, aims, and/or outcomes for the course. </w:t>
      </w:r>
    </w:p>
    <w:p w14:paraId="4FC613D8" w14:textId="77777777" w:rsidR="00093203" w:rsidRPr="004D3DE1" w:rsidRDefault="00093203" w:rsidP="009C2DC0">
      <w:pPr>
        <w:rPr>
          <w:rFonts w:asciiTheme="minorHAnsi" w:hAnsiTheme="minorHAnsi"/>
          <w:sz w:val="21"/>
          <w:szCs w:val="21"/>
        </w:rPr>
      </w:pPr>
    </w:p>
    <w:p w14:paraId="0DDFD35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Required Student Resources</w:t>
      </w:r>
    </w:p>
    <w:p w14:paraId="5EBACCCD" w14:textId="77777777" w:rsidR="00005E3B" w:rsidRPr="004D3DE1" w:rsidRDefault="00005E3B" w:rsidP="009C2DC0">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3F4FB069" w14:textId="77777777" w:rsidR="00005E3B" w:rsidRPr="004D3DE1" w:rsidRDefault="00005E3B" w:rsidP="009C2DC0">
      <w:pPr>
        <w:rPr>
          <w:rFonts w:asciiTheme="minorHAnsi" w:hAnsiTheme="minorHAnsi"/>
          <w:sz w:val="21"/>
          <w:szCs w:val="21"/>
        </w:rPr>
      </w:pPr>
    </w:p>
    <w:p w14:paraId="6F2F811C" w14:textId="77777777" w:rsidR="00D54F2C" w:rsidRPr="004D3DE1" w:rsidRDefault="00D54F2C" w:rsidP="009C2DC0">
      <w:pPr>
        <w:rPr>
          <w:rFonts w:ascii="Calibri" w:hAnsi="Calibri"/>
          <w:b/>
          <w:smallCaps/>
          <w:szCs w:val="21"/>
          <w:u w:val="single"/>
        </w:rPr>
      </w:pPr>
      <w:r w:rsidRPr="004D3DE1">
        <w:rPr>
          <w:rFonts w:ascii="Calibri" w:hAnsi="Calibri"/>
          <w:b/>
          <w:smallCaps/>
          <w:szCs w:val="21"/>
          <w:u w:val="single"/>
        </w:rPr>
        <w:t>Course Schedule/Outline/Calendar of Events</w:t>
      </w:r>
    </w:p>
    <w:p w14:paraId="0C790EA1" w14:textId="77777777" w:rsidR="00005E3B" w:rsidRPr="004D3DE1" w:rsidRDefault="00777552" w:rsidP="009C2DC0">
      <w:pPr>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591"/>
        <w:gridCol w:w="3924"/>
      </w:tblGrid>
      <w:tr w:rsidR="00005E3B" w:rsidRPr="004D3DE1" w14:paraId="615D6295" w14:textId="77777777" w:rsidTr="009C2DC0">
        <w:tc>
          <w:tcPr>
            <w:tcW w:w="1275" w:type="dxa"/>
          </w:tcPr>
          <w:p w14:paraId="1B32E8EB"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Week</w:t>
            </w:r>
          </w:p>
        </w:tc>
        <w:tc>
          <w:tcPr>
            <w:tcW w:w="5591" w:type="dxa"/>
          </w:tcPr>
          <w:p w14:paraId="0B1E3C3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Topic</w:t>
            </w:r>
          </w:p>
        </w:tc>
        <w:tc>
          <w:tcPr>
            <w:tcW w:w="3924" w:type="dxa"/>
          </w:tcPr>
          <w:p w14:paraId="21F8D05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3AF522BF" w14:textId="77777777" w:rsidTr="009C2DC0">
        <w:tc>
          <w:tcPr>
            <w:tcW w:w="1275" w:type="dxa"/>
          </w:tcPr>
          <w:p w14:paraId="569BEB2F"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1</w:t>
            </w:r>
          </w:p>
        </w:tc>
        <w:tc>
          <w:tcPr>
            <w:tcW w:w="5591" w:type="dxa"/>
          </w:tcPr>
          <w:p w14:paraId="369A49FC"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Introductions; Role of Cultural Competence</w:t>
            </w:r>
          </w:p>
        </w:tc>
        <w:tc>
          <w:tcPr>
            <w:tcW w:w="3924" w:type="dxa"/>
          </w:tcPr>
          <w:p w14:paraId="58150F34"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1</w:t>
            </w:r>
          </w:p>
        </w:tc>
      </w:tr>
      <w:tr w:rsidR="00005E3B" w:rsidRPr="004D3DE1" w14:paraId="0A34969D" w14:textId="77777777" w:rsidTr="009C2DC0">
        <w:tc>
          <w:tcPr>
            <w:tcW w:w="1275" w:type="dxa"/>
          </w:tcPr>
          <w:p w14:paraId="6942BF98"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2</w:t>
            </w:r>
          </w:p>
        </w:tc>
        <w:tc>
          <w:tcPr>
            <w:tcW w:w="5591" w:type="dxa"/>
          </w:tcPr>
          <w:p w14:paraId="40BD0BA0"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Self-Assessment</w:t>
            </w:r>
          </w:p>
        </w:tc>
        <w:tc>
          <w:tcPr>
            <w:tcW w:w="3924" w:type="dxa"/>
          </w:tcPr>
          <w:p w14:paraId="2F73D80F"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308F6D50" w14:textId="77777777" w:rsidTr="009C2DC0">
        <w:tc>
          <w:tcPr>
            <w:tcW w:w="1275" w:type="dxa"/>
          </w:tcPr>
          <w:p w14:paraId="1E82AC6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3</w:t>
            </w:r>
          </w:p>
        </w:tc>
        <w:tc>
          <w:tcPr>
            <w:tcW w:w="5591" w:type="dxa"/>
          </w:tcPr>
          <w:p w14:paraId="161BA037"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Identity</w:t>
            </w:r>
          </w:p>
        </w:tc>
        <w:tc>
          <w:tcPr>
            <w:tcW w:w="3924" w:type="dxa"/>
          </w:tcPr>
          <w:p w14:paraId="3CDE2071"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6E2E4FAE" w14:textId="77777777" w:rsidTr="009C2DC0">
        <w:tc>
          <w:tcPr>
            <w:tcW w:w="1275" w:type="dxa"/>
          </w:tcPr>
          <w:p w14:paraId="09615CE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4</w:t>
            </w:r>
          </w:p>
        </w:tc>
        <w:tc>
          <w:tcPr>
            <w:tcW w:w="5591" w:type="dxa"/>
          </w:tcPr>
          <w:p w14:paraId="7734A36F" w14:textId="77777777" w:rsidR="00005E3B" w:rsidRPr="004D3DE1" w:rsidRDefault="004C0B2E" w:rsidP="009C2DC0">
            <w:pPr>
              <w:rPr>
                <w:rFonts w:asciiTheme="minorHAnsi" w:hAnsiTheme="minorHAnsi"/>
                <w:b/>
                <w:sz w:val="21"/>
                <w:szCs w:val="21"/>
              </w:rPr>
            </w:pPr>
            <w:r w:rsidRPr="004D3DE1">
              <w:rPr>
                <w:rFonts w:asciiTheme="minorHAnsi" w:hAnsiTheme="minorHAnsi"/>
                <w:b/>
                <w:sz w:val="21"/>
                <w:szCs w:val="21"/>
              </w:rPr>
              <w:t>EXAM #1</w:t>
            </w:r>
          </w:p>
        </w:tc>
        <w:tc>
          <w:tcPr>
            <w:tcW w:w="3924" w:type="dxa"/>
          </w:tcPr>
          <w:p w14:paraId="396EE404" w14:textId="77777777" w:rsidR="00005E3B" w:rsidRPr="004D3DE1" w:rsidRDefault="00005E3B" w:rsidP="009C2DC0">
            <w:pPr>
              <w:rPr>
                <w:rFonts w:asciiTheme="minorHAnsi" w:hAnsiTheme="minorHAnsi"/>
                <w:sz w:val="21"/>
                <w:szCs w:val="21"/>
              </w:rPr>
            </w:pPr>
          </w:p>
        </w:tc>
      </w:tr>
      <w:tr w:rsidR="004C0B2E" w:rsidRPr="004D3DE1" w14:paraId="3510329E" w14:textId="77777777" w:rsidTr="009C2DC0">
        <w:tc>
          <w:tcPr>
            <w:tcW w:w="1275" w:type="dxa"/>
          </w:tcPr>
          <w:p w14:paraId="115167AA" w14:textId="77777777" w:rsidR="004C0B2E" w:rsidRPr="004D3DE1" w:rsidRDefault="0074116D" w:rsidP="009C2DC0">
            <w:pPr>
              <w:jc w:val="center"/>
              <w:rPr>
                <w:rFonts w:asciiTheme="minorHAnsi" w:hAnsiTheme="minorHAnsi"/>
                <w:sz w:val="21"/>
                <w:szCs w:val="21"/>
              </w:rPr>
            </w:pPr>
            <w:r w:rsidRPr="004D3DE1">
              <w:rPr>
                <w:rFonts w:asciiTheme="minorHAnsi" w:hAnsiTheme="minorHAnsi"/>
                <w:sz w:val="21"/>
                <w:szCs w:val="21"/>
              </w:rPr>
              <w:t>etc.</w:t>
            </w:r>
          </w:p>
        </w:tc>
        <w:tc>
          <w:tcPr>
            <w:tcW w:w="5591" w:type="dxa"/>
          </w:tcPr>
          <w:p w14:paraId="7B02AB0A"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Working with Interpreters</w:t>
            </w:r>
          </w:p>
        </w:tc>
        <w:tc>
          <w:tcPr>
            <w:tcW w:w="3924" w:type="dxa"/>
          </w:tcPr>
          <w:p w14:paraId="30688702"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Article 4-6; Reflection Paper due</w:t>
            </w:r>
          </w:p>
        </w:tc>
      </w:tr>
    </w:tbl>
    <w:p w14:paraId="49729789" w14:textId="77777777" w:rsidR="002F72E0" w:rsidRPr="004D3DE1" w:rsidRDefault="002F72E0" w:rsidP="009C2DC0">
      <w:pPr>
        <w:rPr>
          <w:rFonts w:asciiTheme="minorHAnsi" w:hAnsiTheme="minorHAnsi"/>
          <w:b/>
          <w:smallCaps/>
          <w:sz w:val="21"/>
          <w:szCs w:val="21"/>
          <w:u w:val="single"/>
        </w:rPr>
      </w:pPr>
    </w:p>
    <w:p w14:paraId="4C2C4F31" w14:textId="45548F32" w:rsidR="00EF74AE" w:rsidRDefault="002F72E0" w:rsidP="009C2DC0">
      <w:pPr>
        <w:rPr>
          <w:rFonts w:asciiTheme="minorHAnsi" w:hAnsiTheme="minorHAnsi"/>
          <w:sz w:val="21"/>
          <w:szCs w:val="21"/>
        </w:r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14:paraId="12B4F232" w14:textId="25C26980" w:rsidR="004614D1" w:rsidRDefault="004614D1" w:rsidP="009C2DC0">
      <w:pPr>
        <w:rPr>
          <w:rFonts w:asciiTheme="minorHAnsi" w:hAnsiTheme="minorHAnsi"/>
          <w:sz w:val="21"/>
          <w:szCs w:val="21"/>
        </w:rPr>
      </w:pPr>
    </w:p>
    <w:p w14:paraId="5AE6DE45" w14:textId="29282253" w:rsidR="00000F3E" w:rsidRPr="004D3DE1" w:rsidRDefault="00000F3E" w:rsidP="009C2DC0">
      <w:pPr>
        <w:rPr>
          <w:rFonts w:ascii="Calibri" w:hAnsi="Calibri"/>
          <w:b/>
          <w:smallCaps/>
          <w:szCs w:val="21"/>
          <w:u w:val="single"/>
        </w:rPr>
      </w:pPr>
      <w:r w:rsidRPr="004D3DE1">
        <w:rPr>
          <w:rFonts w:ascii="Calibri" w:hAnsi="Calibri"/>
          <w:b/>
          <w:smallCaps/>
          <w:szCs w:val="21"/>
          <w:u w:val="single"/>
        </w:rPr>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r w:rsidR="009C2DC0">
        <w:rPr>
          <w:rFonts w:ascii="Calibri" w:hAnsi="Calibri"/>
          <w:b/>
          <w:smallCaps/>
          <w:szCs w:val="21"/>
          <w:u w:val="single"/>
        </w:rPr>
        <w:t xml:space="preserve"> </w:t>
      </w:r>
    </w:p>
    <w:p w14:paraId="65E9E43E" w14:textId="05FF8441" w:rsidR="00BE37FF" w:rsidRPr="004D3DE1" w:rsidRDefault="00777552" w:rsidP="009C2DC0">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r w:rsidR="009C2DC0">
        <w:rPr>
          <w:rFonts w:asciiTheme="minorHAnsi" w:hAnsiTheme="minorHAnsi"/>
          <w:sz w:val="21"/>
          <w:szCs w:val="21"/>
        </w:rPr>
        <w:t xml:space="preserve">  </w:t>
      </w:r>
      <w:r w:rsidR="009C2DC0" w:rsidRPr="009C2DC0">
        <w:rPr>
          <w:rFonts w:asciiTheme="minorHAnsi" w:hAnsiTheme="minorHAnsi"/>
          <w:b/>
          <w:sz w:val="21"/>
          <w:szCs w:val="21"/>
        </w:rPr>
        <w:t>Clearly indicate how the General Education outcomes will be assessed</w:t>
      </w:r>
      <w:r w:rsidR="000F3FFA">
        <w:rPr>
          <w:rFonts w:asciiTheme="minorHAnsi" w:hAnsiTheme="minorHAnsi"/>
          <w:b/>
          <w:sz w:val="21"/>
          <w:szCs w:val="21"/>
        </w:rPr>
        <w:t>/evaluated</w:t>
      </w:r>
      <w:r w:rsidR="009C2DC0" w:rsidRPr="009C2DC0">
        <w:rPr>
          <w:rFonts w:asciiTheme="minorHAnsi" w:hAnsiTheme="minorHAnsi"/>
          <w:b/>
          <w:sz w:val="21"/>
          <w:szCs w:val="21"/>
        </w:rPr>
        <w:t xml:space="preserve"> to verify that students will meet these.</w:t>
      </w:r>
    </w:p>
    <w:p w14:paraId="4FEB7239" w14:textId="03B98C05" w:rsidR="003B4984" w:rsidRPr="004D3DE1" w:rsidRDefault="003B4984" w:rsidP="009C2DC0">
      <w:pPr>
        <w:rPr>
          <w:rFonts w:asciiTheme="minorHAnsi" w:hAnsiTheme="minorHAnsi"/>
          <w:sz w:val="21"/>
          <w:szCs w:val="21"/>
        </w:rPr>
      </w:pPr>
    </w:p>
    <w:p w14:paraId="1689D9CA" w14:textId="77777777" w:rsidR="00000F3E" w:rsidRPr="004D3DE1" w:rsidRDefault="00B728DE" w:rsidP="009C2DC0">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w:t>
      </w:r>
      <w:r w:rsidR="000A396B" w:rsidRPr="00F665A4">
        <w:rPr>
          <w:rFonts w:asciiTheme="minorHAnsi" w:hAnsiTheme="minorHAnsi"/>
          <w:b/>
          <w:sz w:val="21"/>
          <w:szCs w:val="21"/>
        </w:rPr>
        <w:t>percentage of what</w:t>
      </w:r>
      <w:r w:rsidR="000A396B">
        <w:rPr>
          <w:rFonts w:asciiTheme="minorHAnsi" w:hAnsiTheme="minorHAnsi"/>
          <w:sz w:val="21"/>
          <w:szCs w:val="21"/>
        </w:rPr>
        <w: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4174CF22" w14:textId="77777777" w:rsidR="00384808" w:rsidRPr="004D3DE1" w:rsidRDefault="00384808" w:rsidP="009C2DC0">
      <w:pPr>
        <w:rPr>
          <w:rFonts w:asciiTheme="minorHAnsi" w:hAnsiTheme="minorHAnsi"/>
          <w:sz w:val="21"/>
          <w:szCs w:val="21"/>
        </w:rPr>
      </w:pPr>
    </w:p>
    <w:p w14:paraId="393B2065"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14:paraId="2C56A2C0"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12AE7459"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49B23094"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53FE8B16"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672AA55B" w14:textId="77777777" w:rsidR="00384808" w:rsidRPr="004D3DE1" w:rsidRDefault="00384808" w:rsidP="009C2DC0">
      <w:pPr>
        <w:tabs>
          <w:tab w:val="left" w:pos="360"/>
          <w:tab w:val="left" w:pos="1080"/>
          <w:tab w:val="right" w:pos="4320"/>
          <w:tab w:val="left" w:pos="6120"/>
          <w:tab w:val="left" w:pos="6660"/>
          <w:tab w:val="left" w:pos="7200"/>
        </w:tabs>
        <w:rPr>
          <w:rFonts w:asciiTheme="minorHAnsi" w:hAnsiTheme="minorHAnsi"/>
          <w:sz w:val="21"/>
          <w:szCs w:val="21"/>
        </w:rPr>
      </w:pPr>
    </w:p>
    <w:p w14:paraId="6A167025"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9D91E58"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196E0D2F"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2DFC7740"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4977AE69"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0F6ADC06" w14:textId="77777777" w:rsidR="007D756C" w:rsidRPr="004D3DE1" w:rsidRDefault="006F64BC" w:rsidP="009C2DC0">
      <w:pPr>
        <w:rPr>
          <w:rFonts w:asciiTheme="minorHAnsi" w:hAnsiTheme="minorHAnsi"/>
          <w:sz w:val="21"/>
          <w:szCs w:val="21"/>
        </w:rPr>
      </w:pPr>
      <w:r w:rsidRPr="004D3DE1">
        <w:rPr>
          <w:rFonts w:asciiTheme="minorHAnsi" w:hAnsiTheme="minorHAnsi"/>
          <w:sz w:val="21"/>
          <w:szCs w:val="21"/>
        </w:rPr>
        <w:tab/>
      </w:r>
    </w:p>
    <w:p w14:paraId="1187788C" w14:textId="77777777" w:rsidR="000A011C" w:rsidRPr="004D3DE1" w:rsidRDefault="00BE37FF" w:rsidP="009C2DC0">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15284657" w14:textId="77777777" w:rsidR="00BE37FF" w:rsidRPr="004D3DE1" w:rsidRDefault="00BE37FF" w:rsidP="009C2DC0">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451F22EA" w14:textId="77777777" w:rsidR="00DC1D5A" w:rsidRPr="004D3DE1" w:rsidRDefault="00DC1D5A" w:rsidP="009C2DC0">
      <w:pPr>
        <w:rPr>
          <w:rFonts w:asciiTheme="minorHAnsi" w:hAnsiTheme="minorHAnsi"/>
          <w:sz w:val="21"/>
          <w:szCs w:val="21"/>
        </w:rPr>
      </w:pPr>
    </w:p>
    <w:p w14:paraId="568B4465" w14:textId="77777777" w:rsidR="00DC1D5A" w:rsidRPr="004D3DE1" w:rsidRDefault="00DC1D5A" w:rsidP="009C2DC0">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37CBCB48" w14:textId="77777777" w:rsidR="00BE37FF" w:rsidRPr="004D3DE1" w:rsidRDefault="00BE37FF" w:rsidP="009C2DC0">
      <w:pPr>
        <w:rPr>
          <w:rFonts w:asciiTheme="minorHAnsi" w:hAnsiTheme="minorHAnsi"/>
          <w:smallCaps/>
          <w:sz w:val="21"/>
          <w:szCs w:val="21"/>
        </w:rPr>
      </w:pPr>
    </w:p>
    <w:p w14:paraId="204254E9" w14:textId="77777777" w:rsidR="000C050A" w:rsidRPr="004D3DE1" w:rsidRDefault="000C050A" w:rsidP="009C2DC0">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2BC03AA0" w14:textId="77777777" w:rsidR="005F22D0" w:rsidRPr="004D3DE1" w:rsidRDefault="00DC1D5A" w:rsidP="009C2DC0">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0895C6A6" w14:textId="77777777" w:rsidR="0071289A" w:rsidRPr="004D3DE1" w:rsidRDefault="0071289A" w:rsidP="009C2DC0">
      <w:pPr>
        <w:rPr>
          <w:rFonts w:asciiTheme="minorHAnsi" w:hAnsiTheme="minorHAnsi"/>
          <w:sz w:val="21"/>
          <w:szCs w:val="21"/>
        </w:rPr>
      </w:pPr>
    </w:p>
    <w:p w14:paraId="74F27C75" w14:textId="77777777" w:rsidR="00E36DAF" w:rsidRPr="004D3DE1" w:rsidRDefault="00E36DAF" w:rsidP="009C2DC0">
      <w:pPr>
        <w:rPr>
          <w:rFonts w:ascii="Calibri" w:hAnsi="Calibri"/>
          <w:b/>
          <w:smallCaps/>
          <w:szCs w:val="21"/>
          <w:u w:val="single"/>
        </w:rPr>
      </w:pPr>
      <w:r w:rsidRPr="004D3DE1">
        <w:rPr>
          <w:rFonts w:ascii="Calibri" w:hAnsi="Calibri"/>
          <w:b/>
          <w:smallCaps/>
          <w:szCs w:val="21"/>
          <w:u w:val="single"/>
        </w:rPr>
        <w:t>Approved Academic Honesty Statement</w:t>
      </w:r>
    </w:p>
    <w:p w14:paraId="159D9083" w14:textId="77777777" w:rsidR="007216F0" w:rsidRPr="004D3DE1" w:rsidRDefault="000424BE" w:rsidP="009C2DC0">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58BDBCBE" w14:textId="77777777" w:rsidR="005518D5" w:rsidRPr="004D3DE1" w:rsidRDefault="005518D5" w:rsidP="009C2DC0">
      <w:pPr>
        <w:rPr>
          <w:rFonts w:asciiTheme="minorHAnsi" w:hAnsiTheme="minorHAnsi" w:cstheme="minorHAnsi"/>
          <w:sz w:val="21"/>
          <w:szCs w:val="21"/>
        </w:rPr>
      </w:pPr>
    </w:p>
    <w:p w14:paraId="01FEA5FC" w14:textId="77777777" w:rsidR="005518D5" w:rsidRPr="004D3DE1" w:rsidRDefault="005518D5" w:rsidP="009C2DC0">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213269AC" w14:textId="77777777" w:rsidR="00050FC1" w:rsidRPr="004D3DE1" w:rsidRDefault="00050FC1" w:rsidP="009C2DC0">
      <w:pPr>
        <w:rPr>
          <w:rFonts w:asciiTheme="minorHAnsi" w:hAnsiTheme="minorHAnsi"/>
          <w:b/>
          <w:smallCaps/>
          <w:sz w:val="21"/>
          <w:szCs w:val="21"/>
          <w:u w:val="single"/>
        </w:rPr>
      </w:pPr>
    </w:p>
    <w:p w14:paraId="260CBD0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Syllabi on Web Pages</w:t>
      </w:r>
    </w:p>
    <w:p w14:paraId="51BBD82E" w14:textId="77777777" w:rsidR="009B084E" w:rsidRPr="004D3DE1" w:rsidRDefault="00005E3B" w:rsidP="009C2DC0">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footerReference w:type="default" r:id="rId1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3B60E" w14:textId="77777777" w:rsidR="00001AE1" w:rsidRDefault="00001AE1" w:rsidP="000A011C">
      <w:r>
        <w:separator/>
      </w:r>
    </w:p>
  </w:endnote>
  <w:endnote w:type="continuationSeparator" w:id="0">
    <w:p w14:paraId="347541B4" w14:textId="77777777" w:rsidR="00001AE1" w:rsidRDefault="00001AE1"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FBE4" w14:textId="7DA8871E"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4614D1">
      <w:rPr>
        <w:rFonts w:asciiTheme="minorHAnsi" w:hAnsiTheme="minorHAnsi" w:cstheme="minorHAnsi"/>
        <w:sz w:val="16"/>
        <w:szCs w:val="20"/>
      </w:rPr>
      <w:t>7</w:t>
    </w:r>
    <w:r w:rsidRPr="00C255E5">
      <w:rPr>
        <w:rFonts w:asciiTheme="minorHAnsi" w:hAnsiTheme="minorHAnsi" w:cstheme="minorHAnsi"/>
        <w:sz w:val="16"/>
        <w:szCs w:val="20"/>
      </w:rPr>
      <w:t>/</w:t>
    </w:r>
    <w:r w:rsidR="004614D1">
      <w:rPr>
        <w:rFonts w:asciiTheme="minorHAnsi" w:hAnsiTheme="minorHAnsi" w:cstheme="minorHAnsi"/>
        <w:sz w:val="16"/>
        <w:szCs w:val="20"/>
      </w:rPr>
      <w:t>17</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4614D1">
      <w:rPr>
        <w:rFonts w:asciiTheme="minorHAnsi" w:hAnsiTheme="minorHAnsi" w:cstheme="minorHAnsi"/>
        <w:sz w:val="16"/>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7E000" w14:textId="77777777" w:rsidR="00001AE1" w:rsidRDefault="00001AE1" w:rsidP="000A011C">
      <w:r>
        <w:separator/>
      </w:r>
    </w:p>
  </w:footnote>
  <w:footnote w:type="continuationSeparator" w:id="0">
    <w:p w14:paraId="13442992" w14:textId="77777777" w:rsidR="00001AE1" w:rsidRDefault="00001AE1"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F405ADC"/>
    <w:multiLevelType w:val="hybridMultilevel"/>
    <w:tmpl w:val="DA9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C1052"/>
    <w:multiLevelType w:val="multilevel"/>
    <w:tmpl w:val="BB0A1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13"/>
  </w:num>
  <w:num w:numId="6">
    <w:abstractNumId w:val="1"/>
  </w:num>
  <w:num w:numId="7">
    <w:abstractNumId w:val="4"/>
  </w:num>
  <w:num w:numId="8">
    <w:abstractNumId w:val="9"/>
  </w:num>
  <w:num w:numId="9">
    <w:abstractNumId w:val="6"/>
  </w:num>
  <w:num w:numId="10">
    <w:abstractNumId w:val="14"/>
  </w:num>
  <w:num w:numId="11">
    <w:abstractNumId w:val="0"/>
  </w:num>
  <w:num w:numId="12">
    <w:abstractNumId w:val="10"/>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1AE1"/>
    <w:rsid w:val="00005E3B"/>
    <w:rsid w:val="0002258C"/>
    <w:rsid w:val="00031BE5"/>
    <w:rsid w:val="000332A0"/>
    <w:rsid w:val="000424BE"/>
    <w:rsid w:val="00042C9D"/>
    <w:rsid w:val="00050293"/>
    <w:rsid w:val="00050FC1"/>
    <w:rsid w:val="00071CC2"/>
    <w:rsid w:val="000854C9"/>
    <w:rsid w:val="00093203"/>
    <w:rsid w:val="000A011C"/>
    <w:rsid w:val="000A3540"/>
    <w:rsid w:val="000A396B"/>
    <w:rsid w:val="000A47AE"/>
    <w:rsid w:val="000C050A"/>
    <w:rsid w:val="000F3FFA"/>
    <w:rsid w:val="001013FC"/>
    <w:rsid w:val="00112645"/>
    <w:rsid w:val="00115771"/>
    <w:rsid w:val="0013063D"/>
    <w:rsid w:val="001616F5"/>
    <w:rsid w:val="00163E6B"/>
    <w:rsid w:val="00164927"/>
    <w:rsid w:val="00180B98"/>
    <w:rsid w:val="0018189F"/>
    <w:rsid w:val="001B0A16"/>
    <w:rsid w:val="001C7CA6"/>
    <w:rsid w:val="0021100F"/>
    <w:rsid w:val="00231E4B"/>
    <w:rsid w:val="00237CCD"/>
    <w:rsid w:val="002477DB"/>
    <w:rsid w:val="00266CC8"/>
    <w:rsid w:val="002B567F"/>
    <w:rsid w:val="002C18C0"/>
    <w:rsid w:val="002E45F1"/>
    <w:rsid w:val="002F72E0"/>
    <w:rsid w:val="00317527"/>
    <w:rsid w:val="00380E7D"/>
    <w:rsid w:val="00384808"/>
    <w:rsid w:val="003B4984"/>
    <w:rsid w:val="00414DD4"/>
    <w:rsid w:val="00422291"/>
    <w:rsid w:val="00453437"/>
    <w:rsid w:val="004614D1"/>
    <w:rsid w:val="004C0B2E"/>
    <w:rsid w:val="004C724D"/>
    <w:rsid w:val="004D3DE1"/>
    <w:rsid w:val="004E14C3"/>
    <w:rsid w:val="004E27B7"/>
    <w:rsid w:val="004F37E0"/>
    <w:rsid w:val="00501B79"/>
    <w:rsid w:val="00525401"/>
    <w:rsid w:val="005518D5"/>
    <w:rsid w:val="00564DE0"/>
    <w:rsid w:val="00584AAF"/>
    <w:rsid w:val="00586595"/>
    <w:rsid w:val="005F22D0"/>
    <w:rsid w:val="00612782"/>
    <w:rsid w:val="006553FF"/>
    <w:rsid w:val="006576A0"/>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9C2DC0"/>
    <w:rsid w:val="00A17518"/>
    <w:rsid w:val="00A764E7"/>
    <w:rsid w:val="00A832E4"/>
    <w:rsid w:val="00AA2361"/>
    <w:rsid w:val="00AD28AC"/>
    <w:rsid w:val="00AE4643"/>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7207"/>
    <w:rsid w:val="00CF0FD9"/>
    <w:rsid w:val="00D073E3"/>
    <w:rsid w:val="00D4544B"/>
    <w:rsid w:val="00D51431"/>
    <w:rsid w:val="00D54F2C"/>
    <w:rsid w:val="00D670F5"/>
    <w:rsid w:val="00D93A6D"/>
    <w:rsid w:val="00DB19B2"/>
    <w:rsid w:val="00DB617C"/>
    <w:rsid w:val="00DC1D5A"/>
    <w:rsid w:val="00E327F0"/>
    <w:rsid w:val="00E36DAF"/>
    <w:rsid w:val="00E462B7"/>
    <w:rsid w:val="00E46F15"/>
    <w:rsid w:val="00E57C4D"/>
    <w:rsid w:val="00E66A1F"/>
    <w:rsid w:val="00E66E04"/>
    <w:rsid w:val="00ED714F"/>
    <w:rsid w:val="00EF4060"/>
    <w:rsid w:val="00EF4DC5"/>
    <w:rsid w:val="00EF539C"/>
    <w:rsid w:val="00EF74AE"/>
    <w:rsid w:val="00F21BF9"/>
    <w:rsid w:val="00F24B5B"/>
    <w:rsid w:val="00F359DB"/>
    <w:rsid w:val="00F665A4"/>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0843"/>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1616F5"/>
    <w:rPr>
      <w:sz w:val="16"/>
      <w:szCs w:val="16"/>
    </w:rPr>
  </w:style>
  <w:style w:type="paragraph" w:styleId="CommentText">
    <w:name w:val="annotation text"/>
    <w:basedOn w:val="Normal"/>
    <w:link w:val="CommentTextChar"/>
    <w:semiHidden/>
    <w:unhideWhenUsed/>
    <w:rsid w:val="001616F5"/>
    <w:rPr>
      <w:sz w:val="20"/>
      <w:szCs w:val="20"/>
    </w:rPr>
  </w:style>
  <w:style w:type="character" w:customStyle="1" w:styleId="CommentTextChar">
    <w:name w:val="Comment Text Char"/>
    <w:basedOn w:val="DefaultParagraphFont"/>
    <w:link w:val="CommentText"/>
    <w:semiHidden/>
    <w:rsid w:val="001616F5"/>
  </w:style>
  <w:style w:type="paragraph" w:styleId="CommentSubject">
    <w:name w:val="annotation subject"/>
    <w:basedOn w:val="CommentText"/>
    <w:next w:val="CommentText"/>
    <w:link w:val="CommentSubjectChar"/>
    <w:semiHidden/>
    <w:unhideWhenUsed/>
    <w:rsid w:val="001616F5"/>
    <w:rPr>
      <w:b/>
      <w:bCs/>
    </w:rPr>
  </w:style>
  <w:style w:type="character" w:customStyle="1" w:styleId="CommentSubjectChar">
    <w:name w:val="Comment Subject Char"/>
    <w:basedOn w:val="CommentTextChar"/>
    <w:link w:val="CommentSubject"/>
    <w:semiHidden/>
    <w:rsid w:val="001616F5"/>
    <w:rPr>
      <w:b/>
      <w:bCs/>
    </w:rPr>
  </w:style>
  <w:style w:type="paragraph" w:styleId="ListParagraph">
    <w:name w:val="List Paragraph"/>
    <w:basedOn w:val="Normal"/>
    <w:uiPriority w:val="34"/>
    <w:qFormat/>
    <w:rsid w:val="00161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549079">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undergraduate-policies/general-education/" TargetMode="External"/><Relationship Id="rId13" Type="http://schemas.openxmlformats.org/officeDocument/2006/relationships/hyperlink" Target="http://www.ndsu.edu/disabilit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hyperlink" Target="http://bulletin.ndsu.edu/cours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lletin.ndsu.edu/academic-policies/academic-credit/"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6091</Characters>
  <Application>Microsoft Office Word</Application>
  <DocSecurity>4</DocSecurity>
  <Lines>304</Lines>
  <Paragraphs>114</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6888</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2018-08-14T19:13:00Z</dcterms:created>
  <dcterms:modified xsi:type="dcterms:W3CDTF">2018-08-14T19:13:00Z</dcterms:modified>
</cp:coreProperties>
</file>