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87F" w:rsidRDefault="0061787F" w:rsidP="0061787F">
      <w:pPr>
        <w:spacing w:after="0" w:line="240" w:lineRule="auto"/>
        <w:rPr>
          <w:color w:val="595959" w:themeColor="text1" w:themeTint="A6"/>
          <w:sz w:val="24"/>
        </w:rPr>
      </w:pPr>
      <w:r>
        <w:rPr>
          <w:color w:val="595959" w:themeColor="text1" w:themeTint="A6"/>
          <w:sz w:val="24"/>
        </w:rPr>
        <w:t xml:space="preserve">As assistance/guidance to help departments develop their own internal cash handling procedures, Customer Account Services has adopted the below checklist. Departments should review this checklist before developing internal procedures, and as updates are made. Internal procedures should document the process, as well as include justification for exceptions (i.e. items marked “NO” on the checklist). It is recommended that all cash handling procedures be reviewed/updated annually. </w:t>
      </w:r>
    </w:p>
    <w:p w:rsidR="0061787F" w:rsidRDefault="0061787F" w:rsidP="0061787F">
      <w:pPr>
        <w:spacing w:after="0" w:line="240" w:lineRule="auto"/>
        <w:ind w:left="360"/>
        <w:rPr>
          <w:color w:val="595959" w:themeColor="text1" w:themeTint="A6"/>
          <w:sz w:val="24"/>
        </w:rPr>
      </w:pPr>
    </w:p>
    <w:p w:rsidR="0061787F" w:rsidRPr="0061787F" w:rsidRDefault="0061787F" w:rsidP="0061787F">
      <w:pPr>
        <w:spacing w:after="0" w:line="240" w:lineRule="auto"/>
        <w:ind w:left="360"/>
        <w:rPr>
          <w:b/>
          <w:color w:val="595959" w:themeColor="text1" w:themeTint="A6"/>
          <w:sz w:val="24"/>
        </w:rPr>
      </w:pPr>
      <w:r w:rsidRPr="0061787F">
        <w:rPr>
          <w:b/>
          <w:color w:val="595959" w:themeColor="text1" w:themeTint="A6"/>
          <w:sz w:val="24"/>
        </w:rPr>
        <w:t>Cash Handling Internal Procedures Checklist</w:t>
      </w:r>
    </w:p>
    <w:p w:rsidR="0061787F" w:rsidRDefault="0061787F" w:rsidP="0061787F">
      <w:pPr>
        <w:spacing w:after="0" w:line="240" w:lineRule="auto"/>
        <w:rPr>
          <w:color w:val="595959" w:themeColor="text1" w:themeTint="A6"/>
          <w:sz w:val="24"/>
        </w:rPr>
      </w:pPr>
    </w:p>
    <w:p w:rsidR="0061787F" w:rsidRDefault="0061787F" w:rsidP="0061787F">
      <w:pPr>
        <w:spacing w:after="0" w:line="240" w:lineRule="auto"/>
        <w:ind w:left="360"/>
        <w:rPr>
          <w:color w:val="595959" w:themeColor="text1" w:themeTint="A6"/>
          <w:sz w:val="24"/>
        </w:rPr>
      </w:pPr>
    </w:p>
    <w:tbl>
      <w:tblPr>
        <w:tblStyle w:val="MediumList2-Accent1"/>
        <w:tblW w:w="5000" w:type="pct"/>
        <w:tblInd w:w="-10" w:type="dxa"/>
        <w:tblLayout w:type="fixed"/>
        <w:tblLook w:val="04A0" w:firstRow="1" w:lastRow="0" w:firstColumn="1" w:lastColumn="0" w:noHBand="0" w:noVBand="1"/>
      </w:tblPr>
      <w:tblGrid>
        <w:gridCol w:w="4677"/>
        <w:gridCol w:w="723"/>
        <w:gridCol w:w="628"/>
        <w:gridCol w:w="630"/>
        <w:gridCol w:w="2682"/>
      </w:tblGrid>
      <w:tr w:rsidR="0061787F" w:rsidTr="00B719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4" w:type="pct"/>
            <w:noWrap/>
          </w:tcPr>
          <w:p w:rsidR="0061787F" w:rsidRDefault="0061787F" w:rsidP="00B719C5">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Change Funds (for point of Sale Systems)</w:t>
            </w:r>
          </w:p>
        </w:tc>
        <w:tc>
          <w:tcPr>
            <w:tcW w:w="387" w:type="pct"/>
            <w:tcBorders>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Yes</w:t>
            </w:r>
          </w:p>
        </w:tc>
        <w:tc>
          <w:tcPr>
            <w:tcW w:w="336" w:type="pct"/>
            <w:tcBorders>
              <w:left w:val="single" w:sz="4" w:space="0" w:color="auto"/>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NO</w:t>
            </w:r>
          </w:p>
        </w:tc>
        <w:tc>
          <w:tcPr>
            <w:tcW w:w="337" w:type="pct"/>
            <w:tcBorders>
              <w:left w:val="single" w:sz="4" w:space="0" w:color="auto"/>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N/A</w:t>
            </w:r>
          </w:p>
        </w:tc>
        <w:tc>
          <w:tcPr>
            <w:tcW w:w="1436" w:type="pct"/>
            <w:tcBorders>
              <w:lef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Comments</w:t>
            </w:r>
          </w:p>
        </w:tc>
      </w:tr>
      <w:tr w:rsidR="0061787F" w:rsidTr="00B71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1"/>
              </w:numPr>
              <w:spacing w:after="0" w:line="240" w:lineRule="auto"/>
              <w:rPr>
                <w:rFonts w:eastAsiaTheme="minorEastAsia"/>
              </w:rPr>
            </w:pPr>
            <w:r>
              <w:rPr>
                <w:rFonts w:eastAsiaTheme="minorEastAsia"/>
              </w:rPr>
              <w:t xml:space="preserve">Management has determined an acceptable cash on hand balance to maintain. This amount should be kept to a minimum, i.e. $300. </w:t>
            </w:r>
          </w:p>
        </w:tc>
        <w:tc>
          <w:tcPr>
            <w:tcW w:w="387" w:type="pct"/>
            <w:tcBorders>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1787F" w:rsidTr="00B719C5">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1"/>
              </w:numPr>
              <w:spacing w:after="0" w:line="240" w:lineRule="auto"/>
              <w:rPr>
                <w:rFonts w:eastAsiaTheme="minorEastAsia"/>
              </w:rPr>
            </w:pPr>
            <w:r>
              <w:rPr>
                <w:rFonts w:eastAsiaTheme="minorEastAsia"/>
              </w:rPr>
              <w:t>Each cashier starts his or her shift by counting the cash in their drawer to ensure the amount is correct. Discrepancies are brought to the attention of their supervisor and dealt with promptly.</w:t>
            </w:r>
          </w:p>
        </w:tc>
        <w:tc>
          <w:tcPr>
            <w:tcW w:w="387" w:type="pct"/>
            <w:tcBorders>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61787F" w:rsidTr="00B71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1"/>
              </w:numPr>
              <w:spacing w:after="0" w:line="240" w:lineRule="auto"/>
              <w:rPr>
                <w:rFonts w:eastAsiaTheme="minorEastAsia"/>
              </w:rPr>
            </w:pPr>
            <w:r>
              <w:rPr>
                <w:rFonts w:eastAsiaTheme="minorEastAsia"/>
              </w:rPr>
              <w:t>Supervisors retrieve change for the cashier when needed.</w:t>
            </w:r>
          </w:p>
        </w:tc>
        <w:tc>
          <w:tcPr>
            <w:tcW w:w="387" w:type="pct"/>
            <w:tcBorders>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1787F" w:rsidTr="00B719C5">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1"/>
              </w:numPr>
              <w:spacing w:after="0" w:line="240" w:lineRule="auto"/>
              <w:rPr>
                <w:rFonts w:eastAsiaTheme="minorEastAsia"/>
              </w:rPr>
            </w:pPr>
            <w:r>
              <w:rPr>
                <w:rFonts w:eastAsiaTheme="minorEastAsia"/>
              </w:rPr>
              <w:t xml:space="preserve">The drawer is re-balanced at the end of each shift by taking out the daily sales and leaving the predetermined amount of cash on hand. </w:t>
            </w:r>
          </w:p>
        </w:tc>
        <w:tc>
          <w:tcPr>
            <w:tcW w:w="387" w:type="pct"/>
            <w:tcBorders>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61787F" w:rsidTr="00B71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1"/>
              </w:numPr>
              <w:spacing w:after="0" w:line="240" w:lineRule="auto"/>
              <w:rPr>
                <w:rFonts w:eastAsiaTheme="minorEastAsia"/>
              </w:rPr>
            </w:pPr>
            <w:r>
              <w:rPr>
                <w:rFonts w:eastAsiaTheme="minorEastAsia"/>
              </w:rPr>
              <w:t xml:space="preserve">The maximum amount of cash each drawer should have, is predetermined and the excess is removed to the safe during a shift, i.e. during busy/peak periods. </w:t>
            </w:r>
          </w:p>
        </w:tc>
        <w:tc>
          <w:tcPr>
            <w:tcW w:w="387" w:type="pct"/>
            <w:tcBorders>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1787F" w:rsidTr="00B719C5">
        <w:tc>
          <w:tcPr>
            <w:cnfStyle w:val="001000000000" w:firstRow="0" w:lastRow="0" w:firstColumn="1" w:lastColumn="0" w:oddVBand="0" w:evenVBand="0" w:oddHBand="0" w:evenHBand="0" w:firstRowFirstColumn="0" w:firstRowLastColumn="0" w:lastRowFirstColumn="0" w:lastRowLastColumn="0"/>
            <w:tcW w:w="2504" w:type="pct"/>
            <w:noWrap/>
          </w:tcPr>
          <w:p w:rsidR="0061787F" w:rsidRDefault="0061787F" w:rsidP="0061787F">
            <w:pPr>
              <w:pStyle w:val="ListParagraph"/>
              <w:numPr>
                <w:ilvl w:val="0"/>
                <w:numId w:val="1"/>
              </w:numPr>
              <w:spacing w:after="0" w:line="240" w:lineRule="auto"/>
              <w:rPr>
                <w:rFonts w:eastAsiaTheme="minorEastAsia"/>
              </w:rPr>
            </w:pPr>
            <w:r>
              <w:rPr>
                <w:rFonts w:eastAsiaTheme="minorEastAsia"/>
              </w:rPr>
              <w:t xml:space="preserve">Each cashier has their own drawer for the shift. </w:t>
            </w:r>
          </w:p>
        </w:tc>
        <w:tc>
          <w:tcPr>
            <w:tcW w:w="387" w:type="pct"/>
            <w:tcBorders>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36"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37"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1436"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61787F" w:rsidTr="00B71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Default="0061787F" w:rsidP="0061787F">
            <w:pPr>
              <w:pStyle w:val="ListParagraph"/>
              <w:numPr>
                <w:ilvl w:val="0"/>
                <w:numId w:val="1"/>
              </w:numPr>
              <w:spacing w:after="0" w:line="240" w:lineRule="auto"/>
              <w:rPr>
                <w:rFonts w:eastAsiaTheme="minorEastAsia"/>
              </w:rPr>
            </w:pPr>
            <w:r>
              <w:rPr>
                <w:rFonts w:eastAsiaTheme="minorEastAsia"/>
              </w:rPr>
              <w:t>Cashiers do not share drawers/cash.</w:t>
            </w:r>
          </w:p>
        </w:tc>
        <w:tc>
          <w:tcPr>
            <w:tcW w:w="387" w:type="pct"/>
            <w:tcBorders>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6"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61787F" w:rsidTr="00B719C5">
        <w:tc>
          <w:tcPr>
            <w:cnfStyle w:val="001000000000" w:firstRow="0" w:lastRow="0" w:firstColumn="1" w:lastColumn="0" w:oddVBand="0" w:evenVBand="0" w:oddHBand="0" w:evenHBand="0" w:firstRowFirstColumn="0" w:firstRowLastColumn="0" w:lastRowFirstColumn="0" w:lastRowLastColumn="0"/>
            <w:tcW w:w="2504" w:type="pct"/>
            <w:noWrap/>
          </w:tcPr>
          <w:p w:rsidR="0061787F" w:rsidRDefault="0061787F" w:rsidP="0061787F">
            <w:pPr>
              <w:pStyle w:val="ListParagraph"/>
              <w:numPr>
                <w:ilvl w:val="0"/>
                <w:numId w:val="1"/>
              </w:numPr>
              <w:spacing w:after="0" w:line="240" w:lineRule="auto"/>
              <w:rPr>
                <w:rFonts w:eastAsiaTheme="minorEastAsia"/>
              </w:rPr>
            </w:pPr>
            <w:r>
              <w:rPr>
                <w:rFonts w:eastAsiaTheme="minorEastAsia"/>
              </w:rPr>
              <w:t xml:space="preserve">A spare drawer may be available for shift breaks. It is stored in a locked safe when not in use. </w:t>
            </w:r>
          </w:p>
        </w:tc>
        <w:tc>
          <w:tcPr>
            <w:tcW w:w="387" w:type="pct"/>
            <w:tcBorders>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36"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37"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1436"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61787F" w:rsidTr="00B71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Default="0061787F" w:rsidP="0061787F">
            <w:pPr>
              <w:pStyle w:val="ListParagraph"/>
              <w:numPr>
                <w:ilvl w:val="0"/>
                <w:numId w:val="1"/>
              </w:numPr>
              <w:spacing w:after="0" w:line="240" w:lineRule="auto"/>
              <w:rPr>
                <w:rFonts w:eastAsiaTheme="minorEastAsia"/>
              </w:rPr>
            </w:pPr>
            <w:r>
              <w:rPr>
                <w:rFonts w:eastAsiaTheme="minorEastAsia"/>
              </w:rPr>
              <w:t xml:space="preserve">Payments are not made from sales. Sales are kept separate from any petty cash used for payments. </w:t>
            </w:r>
          </w:p>
        </w:tc>
        <w:tc>
          <w:tcPr>
            <w:tcW w:w="387" w:type="pct"/>
            <w:tcBorders>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6"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61787F" w:rsidTr="00B719C5">
        <w:tc>
          <w:tcPr>
            <w:cnfStyle w:val="001000000000" w:firstRow="0" w:lastRow="0" w:firstColumn="1" w:lastColumn="0" w:oddVBand="0" w:evenVBand="0" w:oddHBand="0" w:evenHBand="0" w:firstRowFirstColumn="0" w:firstRowLastColumn="0" w:lastRowFirstColumn="0" w:lastRowLastColumn="0"/>
            <w:tcW w:w="2504" w:type="pct"/>
            <w:noWrap/>
          </w:tcPr>
          <w:p w:rsidR="0061787F" w:rsidRDefault="0061787F" w:rsidP="0061787F">
            <w:pPr>
              <w:pStyle w:val="ListParagraph"/>
              <w:numPr>
                <w:ilvl w:val="0"/>
                <w:numId w:val="1"/>
              </w:numPr>
              <w:spacing w:after="0" w:line="240" w:lineRule="auto"/>
              <w:rPr>
                <w:rFonts w:eastAsiaTheme="minorEastAsia"/>
              </w:rPr>
            </w:pPr>
            <w:r>
              <w:rPr>
                <w:rFonts w:eastAsiaTheme="minorEastAsia"/>
              </w:rPr>
              <w:t>Periodic spot checks on cash are performed</w:t>
            </w:r>
          </w:p>
        </w:tc>
        <w:tc>
          <w:tcPr>
            <w:tcW w:w="387" w:type="pct"/>
            <w:tcBorders>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36"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37"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1436"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61787F" w:rsidTr="00B71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pct"/>
            <w:tcBorders>
              <w:bottom w:val="single" w:sz="4" w:space="0" w:color="auto"/>
            </w:tcBorders>
            <w:noWrap/>
          </w:tcPr>
          <w:p w:rsidR="0061787F" w:rsidRPr="00AF3488" w:rsidRDefault="0061787F" w:rsidP="00B719C5">
            <w:pPr>
              <w:rPr>
                <w:rFonts w:eastAsiaTheme="minorEastAsia"/>
              </w:rPr>
            </w:pPr>
          </w:p>
        </w:tc>
        <w:tc>
          <w:tcPr>
            <w:tcW w:w="387" w:type="pct"/>
            <w:tcBorders>
              <w:bottom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6" w:type="pct"/>
            <w:tcBorders>
              <w:left w:val="single" w:sz="4" w:space="0" w:color="auto"/>
              <w:bottom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7" w:type="pct"/>
            <w:tcBorders>
              <w:left w:val="single" w:sz="4" w:space="0" w:color="auto"/>
              <w:bottom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1436" w:type="pct"/>
            <w:tcBorders>
              <w:left w:val="single" w:sz="4" w:space="0" w:color="auto"/>
              <w:bottom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bl>
    <w:p w:rsidR="0061787F" w:rsidRDefault="0061787F" w:rsidP="0061787F">
      <w:pPr>
        <w:spacing w:after="0" w:line="240" w:lineRule="auto"/>
        <w:rPr>
          <w:color w:val="595959" w:themeColor="text1" w:themeTint="A6"/>
          <w:sz w:val="24"/>
        </w:rPr>
      </w:pPr>
    </w:p>
    <w:tbl>
      <w:tblPr>
        <w:tblStyle w:val="MediumList2-Accent1"/>
        <w:tblW w:w="5000" w:type="pct"/>
        <w:tblInd w:w="-10" w:type="dxa"/>
        <w:tblLayout w:type="fixed"/>
        <w:tblLook w:val="04A0" w:firstRow="1" w:lastRow="0" w:firstColumn="1" w:lastColumn="0" w:noHBand="0" w:noVBand="1"/>
      </w:tblPr>
      <w:tblGrid>
        <w:gridCol w:w="4688"/>
        <w:gridCol w:w="724"/>
        <w:gridCol w:w="629"/>
        <w:gridCol w:w="631"/>
        <w:gridCol w:w="2688"/>
      </w:tblGrid>
      <w:tr w:rsidR="0061787F" w:rsidTr="00B719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4" w:type="pct"/>
            <w:noWrap/>
          </w:tcPr>
          <w:p w:rsidR="0061787F" w:rsidRDefault="0061787F" w:rsidP="00B719C5">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Safeguarding of Assets</w:t>
            </w:r>
          </w:p>
        </w:tc>
        <w:tc>
          <w:tcPr>
            <w:tcW w:w="387" w:type="pct"/>
            <w:tcBorders>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Yes</w:t>
            </w:r>
          </w:p>
        </w:tc>
        <w:tc>
          <w:tcPr>
            <w:tcW w:w="336" w:type="pct"/>
            <w:tcBorders>
              <w:left w:val="single" w:sz="4" w:space="0" w:color="auto"/>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NO</w:t>
            </w:r>
          </w:p>
        </w:tc>
        <w:tc>
          <w:tcPr>
            <w:tcW w:w="337" w:type="pct"/>
            <w:tcBorders>
              <w:left w:val="single" w:sz="4" w:space="0" w:color="auto"/>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N/A</w:t>
            </w:r>
          </w:p>
        </w:tc>
        <w:tc>
          <w:tcPr>
            <w:tcW w:w="1436" w:type="pct"/>
            <w:tcBorders>
              <w:lef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Comments</w:t>
            </w:r>
          </w:p>
        </w:tc>
      </w:tr>
      <w:tr w:rsidR="0061787F" w:rsidTr="00B71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2"/>
              </w:numPr>
              <w:spacing w:after="0" w:line="240" w:lineRule="auto"/>
              <w:rPr>
                <w:rFonts w:eastAsiaTheme="minorEastAsia"/>
              </w:rPr>
            </w:pPr>
            <w:r>
              <w:rPr>
                <w:rFonts w:eastAsiaTheme="minorEastAsia"/>
              </w:rPr>
              <w:t xml:space="preserve">Access to cash is limited to as few people as possible, i.e. one custodian with access to each fund.  </w:t>
            </w:r>
          </w:p>
        </w:tc>
        <w:tc>
          <w:tcPr>
            <w:tcW w:w="387" w:type="pct"/>
            <w:tcBorders>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1787F" w:rsidTr="00B719C5">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2"/>
              </w:numPr>
              <w:spacing w:after="0" w:line="240" w:lineRule="auto"/>
              <w:rPr>
                <w:rFonts w:eastAsiaTheme="minorEastAsia"/>
              </w:rPr>
            </w:pPr>
            <w:r>
              <w:rPr>
                <w:rFonts w:eastAsiaTheme="minorEastAsia"/>
              </w:rPr>
              <w:t xml:space="preserve">Department has a fire-proof safe/vault to keep all cash sales secure prior to deposit. </w:t>
            </w:r>
          </w:p>
        </w:tc>
        <w:tc>
          <w:tcPr>
            <w:tcW w:w="387" w:type="pct"/>
            <w:tcBorders>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61787F" w:rsidTr="00B71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2"/>
              </w:numPr>
              <w:spacing w:after="0" w:line="240" w:lineRule="auto"/>
              <w:rPr>
                <w:rFonts w:eastAsiaTheme="minorEastAsia"/>
              </w:rPr>
            </w:pPr>
            <w:r>
              <w:rPr>
                <w:rFonts w:eastAsiaTheme="minorEastAsia"/>
              </w:rPr>
              <w:t>Fire-proof safe/vault is stored in a low traffic area, out of sigh</w:t>
            </w:r>
            <w:r w:rsidR="008F7D20">
              <w:rPr>
                <w:rFonts w:eastAsiaTheme="minorEastAsia"/>
              </w:rPr>
              <w:t>t</w:t>
            </w:r>
            <w:bookmarkStart w:id="0" w:name="_GoBack"/>
            <w:bookmarkEnd w:id="0"/>
            <w:r>
              <w:rPr>
                <w:rFonts w:eastAsiaTheme="minorEastAsia"/>
              </w:rPr>
              <w:t xml:space="preserve"> from the public.</w:t>
            </w:r>
          </w:p>
        </w:tc>
        <w:tc>
          <w:tcPr>
            <w:tcW w:w="387" w:type="pct"/>
            <w:tcBorders>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1787F" w:rsidTr="00B719C5">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2"/>
              </w:numPr>
              <w:spacing w:after="0" w:line="240" w:lineRule="auto"/>
              <w:rPr>
                <w:rFonts w:eastAsiaTheme="minorEastAsia"/>
              </w:rPr>
            </w:pPr>
            <w:r>
              <w:rPr>
                <w:rFonts w:eastAsiaTheme="minorEastAsia"/>
              </w:rPr>
              <w:t xml:space="preserve">The number of people with access to combinations and passwords is limited.  </w:t>
            </w:r>
          </w:p>
        </w:tc>
        <w:tc>
          <w:tcPr>
            <w:tcW w:w="387" w:type="pct"/>
            <w:tcBorders>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61787F" w:rsidTr="00B71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2"/>
              </w:numPr>
              <w:spacing w:after="0" w:line="240" w:lineRule="auto"/>
              <w:rPr>
                <w:rFonts w:eastAsiaTheme="minorEastAsia"/>
              </w:rPr>
            </w:pPr>
            <w:r>
              <w:rPr>
                <w:rFonts w:eastAsiaTheme="minorEastAsia"/>
              </w:rPr>
              <w:t xml:space="preserve">A log is kept of everyone issued a key or given knowledge of a combination for a safe or room where cash is stored and handled.  </w:t>
            </w:r>
          </w:p>
        </w:tc>
        <w:tc>
          <w:tcPr>
            <w:tcW w:w="387" w:type="pct"/>
            <w:tcBorders>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1787F" w:rsidTr="00B719C5">
        <w:tc>
          <w:tcPr>
            <w:cnfStyle w:val="001000000000" w:firstRow="0" w:lastRow="0" w:firstColumn="1" w:lastColumn="0" w:oddVBand="0" w:evenVBand="0" w:oddHBand="0" w:evenHBand="0" w:firstRowFirstColumn="0" w:firstRowLastColumn="0" w:lastRowFirstColumn="0" w:lastRowLastColumn="0"/>
            <w:tcW w:w="2504" w:type="pct"/>
            <w:noWrap/>
          </w:tcPr>
          <w:p w:rsidR="0061787F" w:rsidRDefault="0061787F" w:rsidP="0061787F">
            <w:pPr>
              <w:pStyle w:val="ListParagraph"/>
              <w:numPr>
                <w:ilvl w:val="0"/>
                <w:numId w:val="2"/>
              </w:numPr>
              <w:spacing w:after="0" w:line="240" w:lineRule="auto"/>
              <w:rPr>
                <w:rFonts w:eastAsiaTheme="minorEastAsia"/>
              </w:rPr>
            </w:pPr>
            <w:r>
              <w:rPr>
                <w:rFonts w:eastAsiaTheme="minorEastAsia"/>
              </w:rPr>
              <w:t xml:space="preserve">Combinations are changed periodically; at least annually or when someone leaves the department. </w:t>
            </w:r>
          </w:p>
        </w:tc>
        <w:tc>
          <w:tcPr>
            <w:tcW w:w="387" w:type="pct"/>
            <w:tcBorders>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36"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37"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1436"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bl>
    <w:p w:rsidR="0061787F" w:rsidRDefault="0061787F" w:rsidP="0061787F">
      <w:pPr>
        <w:spacing w:after="0" w:line="240" w:lineRule="auto"/>
        <w:rPr>
          <w:color w:val="595959" w:themeColor="text1" w:themeTint="A6"/>
          <w:sz w:val="24"/>
        </w:rPr>
      </w:pPr>
    </w:p>
    <w:tbl>
      <w:tblPr>
        <w:tblStyle w:val="MediumList2-Accent1"/>
        <w:tblW w:w="5000" w:type="pct"/>
        <w:tblInd w:w="-10" w:type="dxa"/>
        <w:tblLayout w:type="fixed"/>
        <w:tblLook w:val="04A0" w:firstRow="1" w:lastRow="0" w:firstColumn="1" w:lastColumn="0" w:noHBand="0" w:noVBand="1"/>
      </w:tblPr>
      <w:tblGrid>
        <w:gridCol w:w="4677"/>
        <w:gridCol w:w="723"/>
        <w:gridCol w:w="628"/>
        <w:gridCol w:w="630"/>
        <w:gridCol w:w="2682"/>
      </w:tblGrid>
      <w:tr w:rsidR="0061787F" w:rsidTr="00B719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4" w:type="pct"/>
            <w:noWrap/>
          </w:tcPr>
          <w:p w:rsidR="0061787F" w:rsidRDefault="0061787F" w:rsidP="00B719C5">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Bank Deposits (or deposits to Customer Account Services)</w:t>
            </w:r>
          </w:p>
        </w:tc>
        <w:tc>
          <w:tcPr>
            <w:tcW w:w="387" w:type="pct"/>
            <w:tcBorders>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Yes</w:t>
            </w:r>
          </w:p>
        </w:tc>
        <w:tc>
          <w:tcPr>
            <w:tcW w:w="336" w:type="pct"/>
            <w:tcBorders>
              <w:left w:val="single" w:sz="4" w:space="0" w:color="auto"/>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NO</w:t>
            </w:r>
          </w:p>
        </w:tc>
        <w:tc>
          <w:tcPr>
            <w:tcW w:w="337" w:type="pct"/>
            <w:tcBorders>
              <w:left w:val="single" w:sz="4" w:space="0" w:color="auto"/>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N/A</w:t>
            </w:r>
          </w:p>
        </w:tc>
        <w:tc>
          <w:tcPr>
            <w:tcW w:w="1436" w:type="pct"/>
            <w:tcBorders>
              <w:lef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Comments</w:t>
            </w:r>
          </w:p>
        </w:tc>
      </w:tr>
      <w:tr w:rsidR="0061787F" w:rsidTr="00B71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3"/>
              </w:numPr>
              <w:spacing w:after="0" w:line="240" w:lineRule="auto"/>
              <w:rPr>
                <w:rFonts w:eastAsiaTheme="minorEastAsia"/>
              </w:rPr>
            </w:pPr>
            <w:r>
              <w:rPr>
                <w:rFonts w:eastAsiaTheme="minorEastAsia"/>
              </w:rPr>
              <w:t xml:space="preserve">Deposits are prepared daily, unless under $500, in which case they are to be prepared at least weekly (regardless of dollar amount.   </w:t>
            </w:r>
          </w:p>
        </w:tc>
        <w:tc>
          <w:tcPr>
            <w:tcW w:w="387" w:type="pct"/>
            <w:tcBorders>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1787F" w:rsidTr="00B719C5">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3"/>
              </w:numPr>
              <w:spacing w:after="0" w:line="240" w:lineRule="auto"/>
              <w:rPr>
                <w:rFonts w:eastAsiaTheme="minorEastAsia"/>
              </w:rPr>
            </w:pPr>
            <w:r>
              <w:rPr>
                <w:rFonts w:eastAsiaTheme="minorEastAsia"/>
              </w:rPr>
              <w:t xml:space="preserve">A second person verifies the deposit and signs the deposit as reviewer/approver.  </w:t>
            </w:r>
          </w:p>
        </w:tc>
        <w:tc>
          <w:tcPr>
            <w:tcW w:w="387" w:type="pct"/>
            <w:tcBorders>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bl>
    <w:p w:rsidR="0061787F" w:rsidRDefault="0061787F" w:rsidP="0061787F">
      <w:pPr>
        <w:spacing w:after="0" w:line="240" w:lineRule="auto"/>
        <w:rPr>
          <w:color w:val="595959" w:themeColor="text1" w:themeTint="A6"/>
          <w:sz w:val="24"/>
        </w:rPr>
      </w:pPr>
    </w:p>
    <w:p w:rsidR="0061787F" w:rsidRDefault="0061787F" w:rsidP="0061787F">
      <w:pPr>
        <w:spacing w:after="0" w:line="240" w:lineRule="auto"/>
        <w:rPr>
          <w:color w:val="595959" w:themeColor="text1" w:themeTint="A6"/>
          <w:sz w:val="24"/>
        </w:rPr>
      </w:pPr>
    </w:p>
    <w:tbl>
      <w:tblPr>
        <w:tblStyle w:val="MediumList2-Accent1"/>
        <w:tblW w:w="5000" w:type="pct"/>
        <w:tblInd w:w="-10" w:type="dxa"/>
        <w:tblLayout w:type="fixed"/>
        <w:tblLook w:val="04A0" w:firstRow="1" w:lastRow="0" w:firstColumn="1" w:lastColumn="0" w:noHBand="0" w:noVBand="1"/>
      </w:tblPr>
      <w:tblGrid>
        <w:gridCol w:w="4677"/>
        <w:gridCol w:w="723"/>
        <w:gridCol w:w="628"/>
        <w:gridCol w:w="630"/>
        <w:gridCol w:w="2682"/>
      </w:tblGrid>
      <w:tr w:rsidR="0061787F" w:rsidTr="00B719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4" w:type="pct"/>
            <w:noWrap/>
          </w:tcPr>
          <w:p w:rsidR="0061787F" w:rsidRDefault="0061787F" w:rsidP="00B719C5">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Transferring Cash to Customer Account Services</w:t>
            </w:r>
          </w:p>
        </w:tc>
        <w:tc>
          <w:tcPr>
            <w:tcW w:w="387" w:type="pct"/>
            <w:tcBorders>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Yes</w:t>
            </w:r>
          </w:p>
        </w:tc>
        <w:tc>
          <w:tcPr>
            <w:tcW w:w="336" w:type="pct"/>
            <w:tcBorders>
              <w:left w:val="single" w:sz="4" w:space="0" w:color="auto"/>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NO</w:t>
            </w:r>
          </w:p>
        </w:tc>
        <w:tc>
          <w:tcPr>
            <w:tcW w:w="337" w:type="pct"/>
            <w:tcBorders>
              <w:left w:val="single" w:sz="4" w:space="0" w:color="auto"/>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N/A</w:t>
            </w:r>
          </w:p>
        </w:tc>
        <w:tc>
          <w:tcPr>
            <w:tcW w:w="1436" w:type="pct"/>
            <w:tcBorders>
              <w:lef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Comments</w:t>
            </w:r>
          </w:p>
        </w:tc>
      </w:tr>
      <w:tr w:rsidR="0061787F" w:rsidTr="00B71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4"/>
              </w:numPr>
              <w:spacing w:after="0" w:line="240" w:lineRule="auto"/>
              <w:rPr>
                <w:rFonts w:eastAsiaTheme="minorEastAsia"/>
              </w:rPr>
            </w:pPr>
            <w:r>
              <w:rPr>
                <w:rFonts w:eastAsiaTheme="minorEastAsia"/>
              </w:rPr>
              <w:t xml:space="preserve">Deposits with cash greater than $1000 should be delivered in a secure, locked bag. Less than $1000 may be hand-delivered by sealed envelope.  </w:t>
            </w:r>
          </w:p>
        </w:tc>
        <w:tc>
          <w:tcPr>
            <w:tcW w:w="387" w:type="pct"/>
            <w:tcBorders>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1787F" w:rsidTr="00B719C5">
        <w:trPr>
          <w:trHeight w:val="252"/>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4"/>
              </w:numPr>
              <w:spacing w:after="0" w:line="240" w:lineRule="auto"/>
              <w:rPr>
                <w:rFonts w:eastAsiaTheme="minorEastAsia"/>
              </w:rPr>
            </w:pPr>
            <w:r>
              <w:rPr>
                <w:rFonts w:eastAsiaTheme="minorEastAsia"/>
              </w:rPr>
              <w:t xml:space="preserve">The amount and date of deposit is recorded in a log.   </w:t>
            </w:r>
          </w:p>
        </w:tc>
        <w:tc>
          <w:tcPr>
            <w:tcW w:w="387" w:type="pct"/>
            <w:tcBorders>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61787F" w:rsidTr="00B719C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Default="0061787F" w:rsidP="0061787F">
            <w:pPr>
              <w:pStyle w:val="ListParagraph"/>
              <w:numPr>
                <w:ilvl w:val="0"/>
                <w:numId w:val="4"/>
              </w:numPr>
              <w:spacing w:after="0" w:line="240" w:lineRule="auto"/>
              <w:rPr>
                <w:rFonts w:eastAsiaTheme="minorEastAsia"/>
              </w:rPr>
            </w:pPr>
            <w:r>
              <w:rPr>
                <w:rFonts w:eastAsiaTheme="minorEastAsia"/>
              </w:rPr>
              <w:t xml:space="preserve">The deposit is delivered to Customer Account Services during normal business hours. </w:t>
            </w:r>
          </w:p>
        </w:tc>
        <w:tc>
          <w:tcPr>
            <w:tcW w:w="387" w:type="pct"/>
            <w:tcBorders>
              <w:right w:val="single" w:sz="4" w:space="0" w:color="auto"/>
            </w:tcBorders>
          </w:tcPr>
          <w:p w:rsidR="0061787F" w:rsidRDefault="0061787F" w:rsidP="00B719C5">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6" w:type="pct"/>
            <w:tcBorders>
              <w:left w:val="single" w:sz="4" w:space="0" w:color="auto"/>
              <w:right w:val="single" w:sz="4" w:space="0" w:color="auto"/>
            </w:tcBorders>
          </w:tcPr>
          <w:p w:rsidR="0061787F" w:rsidRDefault="0061787F" w:rsidP="00B719C5">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61787F" w:rsidTr="00B719C5">
        <w:trPr>
          <w:trHeight w:val="252"/>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Pr="00D63BFD" w:rsidRDefault="0061787F" w:rsidP="0061787F">
            <w:pPr>
              <w:pStyle w:val="ListParagraph"/>
              <w:numPr>
                <w:ilvl w:val="0"/>
                <w:numId w:val="4"/>
              </w:numPr>
              <w:spacing w:after="0" w:line="240" w:lineRule="auto"/>
              <w:rPr>
                <w:rFonts w:eastAsiaTheme="minorEastAsia"/>
              </w:rPr>
            </w:pPr>
            <w:r>
              <w:rPr>
                <w:rFonts w:eastAsiaTheme="minorEastAsia"/>
              </w:rPr>
              <w:t xml:space="preserve">No employee shall be required to deliver cash amounts greater than $500 individually. For deposits in excess of $1000, two individuals must deliver. </w:t>
            </w:r>
          </w:p>
        </w:tc>
        <w:tc>
          <w:tcPr>
            <w:tcW w:w="387" w:type="pct"/>
            <w:tcBorders>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36" w:type="pct"/>
            <w:tcBorders>
              <w:left w:val="single" w:sz="4" w:space="0" w:color="auto"/>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37"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1436"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61787F" w:rsidTr="00B719C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Default="0061787F" w:rsidP="0061787F">
            <w:pPr>
              <w:pStyle w:val="ListParagraph"/>
              <w:numPr>
                <w:ilvl w:val="0"/>
                <w:numId w:val="4"/>
              </w:numPr>
              <w:spacing w:after="0" w:line="240" w:lineRule="auto"/>
              <w:rPr>
                <w:rFonts w:eastAsiaTheme="minorEastAsia"/>
              </w:rPr>
            </w:pPr>
            <w:r>
              <w:rPr>
                <w:rFonts w:eastAsiaTheme="minorEastAsia"/>
              </w:rPr>
              <w:lastRenderedPageBreak/>
              <w:t xml:space="preserve">Outside of normal business hours, two individuals are always required to transport cash. </w:t>
            </w:r>
          </w:p>
        </w:tc>
        <w:tc>
          <w:tcPr>
            <w:tcW w:w="387" w:type="pct"/>
            <w:tcBorders>
              <w:right w:val="single" w:sz="4" w:space="0" w:color="auto"/>
            </w:tcBorders>
          </w:tcPr>
          <w:p w:rsidR="0061787F" w:rsidRDefault="0061787F" w:rsidP="00B719C5">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6" w:type="pct"/>
            <w:tcBorders>
              <w:left w:val="single" w:sz="4" w:space="0" w:color="auto"/>
              <w:right w:val="single" w:sz="4" w:space="0" w:color="auto"/>
            </w:tcBorders>
          </w:tcPr>
          <w:p w:rsidR="0061787F" w:rsidRDefault="0061787F" w:rsidP="00B719C5">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bl>
    <w:p w:rsidR="0061787F" w:rsidRDefault="0061787F" w:rsidP="0061787F">
      <w:pPr>
        <w:spacing w:after="0" w:line="240" w:lineRule="auto"/>
        <w:rPr>
          <w:color w:val="595959" w:themeColor="text1" w:themeTint="A6"/>
          <w:sz w:val="24"/>
        </w:rPr>
      </w:pPr>
    </w:p>
    <w:p w:rsidR="0061787F" w:rsidRDefault="0061787F" w:rsidP="0061787F">
      <w:pPr>
        <w:spacing w:after="0" w:line="240" w:lineRule="auto"/>
        <w:rPr>
          <w:color w:val="595959" w:themeColor="text1" w:themeTint="A6"/>
          <w:sz w:val="24"/>
        </w:rPr>
      </w:pPr>
    </w:p>
    <w:tbl>
      <w:tblPr>
        <w:tblStyle w:val="MediumList2-Accent1"/>
        <w:tblW w:w="5000" w:type="pct"/>
        <w:tblInd w:w="-10" w:type="dxa"/>
        <w:tblLayout w:type="fixed"/>
        <w:tblLook w:val="04A0" w:firstRow="1" w:lastRow="0" w:firstColumn="1" w:lastColumn="0" w:noHBand="0" w:noVBand="1"/>
      </w:tblPr>
      <w:tblGrid>
        <w:gridCol w:w="4677"/>
        <w:gridCol w:w="723"/>
        <w:gridCol w:w="628"/>
        <w:gridCol w:w="630"/>
        <w:gridCol w:w="2682"/>
      </w:tblGrid>
      <w:tr w:rsidR="0061787F" w:rsidTr="00B719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4" w:type="pct"/>
            <w:noWrap/>
          </w:tcPr>
          <w:p w:rsidR="0061787F" w:rsidRDefault="0061787F" w:rsidP="00B719C5">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Transferring Cash to </w:t>
            </w:r>
            <w:proofErr w:type="spellStart"/>
            <w:r>
              <w:rPr>
                <w:rFonts w:asciiTheme="minorHAnsi" w:eastAsiaTheme="minorEastAsia" w:hAnsiTheme="minorHAnsi" w:cstheme="minorBidi"/>
                <w:color w:val="auto"/>
                <w:sz w:val="22"/>
                <w:szCs w:val="22"/>
              </w:rPr>
              <w:t>USBank</w:t>
            </w:r>
            <w:proofErr w:type="spellEnd"/>
          </w:p>
        </w:tc>
        <w:tc>
          <w:tcPr>
            <w:tcW w:w="387" w:type="pct"/>
            <w:tcBorders>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Yes</w:t>
            </w:r>
          </w:p>
        </w:tc>
        <w:tc>
          <w:tcPr>
            <w:tcW w:w="336" w:type="pct"/>
            <w:tcBorders>
              <w:left w:val="single" w:sz="4" w:space="0" w:color="auto"/>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NO</w:t>
            </w:r>
          </w:p>
        </w:tc>
        <w:tc>
          <w:tcPr>
            <w:tcW w:w="337" w:type="pct"/>
            <w:tcBorders>
              <w:left w:val="single" w:sz="4" w:space="0" w:color="auto"/>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N/A</w:t>
            </w:r>
          </w:p>
        </w:tc>
        <w:tc>
          <w:tcPr>
            <w:tcW w:w="1436" w:type="pct"/>
            <w:tcBorders>
              <w:lef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Comments</w:t>
            </w:r>
          </w:p>
        </w:tc>
      </w:tr>
      <w:tr w:rsidR="0061787F" w:rsidTr="00B71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5"/>
              </w:numPr>
              <w:spacing w:after="0" w:line="240" w:lineRule="auto"/>
              <w:rPr>
                <w:rFonts w:eastAsiaTheme="minorEastAsia"/>
              </w:rPr>
            </w:pPr>
            <w:r>
              <w:rPr>
                <w:rFonts w:eastAsiaTheme="minorEastAsia"/>
              </w:rPr>
              <w:t xml:space="preserve">All deposits should be sealed in a secure, locked bag. </w:t>
            </w:r>
          </w:p>
        </w:tc>
        <w:tc>
          <w:tcPr>
            <w:tcW w:w="387" w:type="pct"/>
            <w:tcBorders>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1787F" w:rsidTr="00B719C5">
        <w:trPr>
          <w:trHeight w:val="252"/>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5"/>
              </w:numPr>
              <w:spacing w:after="0" w:line="240" w:lineRule="auto"/>
              <w:rPr>
                <w:rFonts w:eastAsiaTheme="minorEastAsia"/>
              </w:rPr>
            </w:pPr>
            <w:r>
              <w:rPr>
                <w:rFonts w:eastAsiaTheme="minorEastAsia"/>
              </w:rPr>
              <w:t xml:space="preserve">The amount and date of deposit is recorded in a log.   </w:t>
            </w:r>
          </w:p>
        </w:tc>
        <w:tc>
          <w:tcPr>
            <w:tcW w:w="387" w:type="pct"/>
            <w:tcBorders>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61787F" w:rsidTr="00B719C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Default="0061787F" w:rsidP="0061787F">
            <w:pPr>
              <w:pStyle w:val="ListParagraph"/>
              <w:numPr>
                <w:ilvl w:val="0"/>
                <w:numId w:val="5"/>
              </w:numPr>
              <w:spacing w:after="0" w:line="240" w:lineRule="auto"/>
              <w:rPr>
                <w:rFonts w:eastAsiaTheme="minorEastAsia"/>
              </w:rPr>
            </w:pPr>
            <w:r>
              <w:rPr>
                <w:rFonts w:eastAsiaTheme="minorEastAsia"/>
              </w:rPr>
              <w:t xml:space="preserve">The deposit is picked up by Rochester Armored Car daily, for delivery to </w:t>
            </w:r>
            <w:proofErr w:type="spellStart"/>
            <w:r>
              <w:rPr>
                <w:rFonts w:eastAsiaTheme="minorEastAsia"/>
              </w:rPr>
              <w:t>USBank</w:t>
            </w:r>
            <w:proofErr w:type="spellEnd"/>
            <w:r>
              <w:rPr>
                <w:rFonts w:eastAsiaTheme="minorEastAsia"/>
              </w:rPr>
              <w:t xml:space="preserve">. </w:t>
            </w:r>
          </w:p>
        </w:tc>
        <w:tc>
          <w:tcPr>
            <w:tcW w:w="387" w:type="pct"/>
            <w:tcBorders>
              <w:right w:val="single" w:sz="4" w:space="0" w:color="auto"/>
            </w:tcBorders>
          </w:tcPr>
          <w:p w:rsidR="0061787F" w:rsidRDefault="0061787F" w:rsidP="00B719C5">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6" w:type="pct"/>
            <w:tcBorders>
              <w:left w:val="single" w:sz="4" w:space="0" w:color="auto"/>
              <w:right w:val="single" w:sz="4" w:space="0" w:color="auto"/>
            </w:tcBorders>
          </w:tcPr>
          <w:p w:rsidR="0061787F" w:rsidRDefault="0061787F" w:rsidP="00B719C5">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bl>
    <w:p w:rsidR="0061787F" w:rsidRDefault="0061787F" w:rsidP="0061787F">
      <w:pPr>
        <w:spacing w:after="0" w:line="240" w:lineRule="auto"/>
        <w:rPr>
          <w:color w:val="595959" w:themeColor="text1" w:themeTint="A6"/>
          <w:sz w:val="24"/>
        </w:rPr>
      </w:pPr>
    </w:p>
    <w:p w:rsidR="0061787F" w:rsidRDefault="0061787F" w:rsidP="0061787F">
      <w:pPr>
        <w:spacing w:after="0" w:line="240" w:lineRule="auto"/>
        <w:rPr>
          <w:color w:val="595959" w:themeColor="text1" w:themeTint="A6"/>
          <w:sz w:val="24"/>
        </w:rPr>
      </w:pPr>
    </w:p>
    <w:tbl>
      <w:tblPr>
        <w:tblStyle w:val="MediumList2-Accent1"/>
        <w:tblW w:w="5000" w:type="pct"/>
        <w:tblInd w:w="-10" w:type="dxa"/>
        <w:tblLayout w:type="fixed"/>
        <w:tblLook w:val="04A0" w:firstRow="1" w:lastRow="0" w:firstColumn="1" w:lastColumn="0" w:noHBand="0" w:noVBand="1"/>
      </w:tblPr>
      <w:tblGrid>
        <w:gridCol w:w="4677"/>
        <w:gridCol w:w="723"/>
        <w:gridCol w:w="628"/>
        <w:gridCol w:w="630"/>
        <w:gridCol w:w="2682"/>
      </w:tblGrid>
      <w:tr w:rsidR="0061787F" w:rsidTr="00B719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4" w:type="pct"/>
            <w:noWrap/>
          </w:tcPr>
          <w:p w:rsidR="0061787F" w:rsidRDefault="0061787F" w:rsidP="00B719C5">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Reconciliation of Sales</w:t>
            </w:r>
          </w:p>
        </w:tc>
        <w:tc>
          <w:tcPr>
            <w:tcW w:w="387" w:type="pct"/>
            <w:tcBorders>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Yes</w:t>
            </w:r>
          </w:p>
        </w:tc>
        <w:tc>
          <w:tcPr>
            <w:tcW w:w="336" w:type="pct"/>
            <w:tcBorders>
              <w:left w:val="single" w:sz="4" w:space="0" w:color="auto"/>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NO</w:t>
            </w:r>
          </w:p>
        </w:tc>
        <w:tc>
          <w:tcPr>
            <w:tcW w:w="337" w:type="pct"/>
            <w:tcBorders>
              <w:left w:val="single" w:sz="4" w:space="0" w:color="auto"/>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N/A</w:t>
            </w:r>
          </w:p>
        </w:tc>
        <w:tc>
          <w:tcPr>
            <w:tcW w:w="1436" w:type="pct"/>
            <w:tcBorders>
              <w:lef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Comments</w:t>
            </w:r>
          </w:p>
        </w:tc>
      </w:tr>
      <w:tr w:rsidR="0061787F" w:rsidTr="00B71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6"/>
              </w:numPr>
              <w:spacing w:after="0" w:line="240" w:lineRule="auto"/>
              <w:rPr>
                <w:rFonts w:eastAsiaTheme="minorEastAsia"/>
              </w:rPr>
            </w:pPr>
            <w:r>
              <w:rPr>
                <w:rFonts w:eastAsiaTheme="minorEastAsia"/>
              </w:rPr>
              <w:t xml:space="preserve">The cash register tape is reconciled to cash after every shift. Total sales (net of refunds) = sum of credit/debit card + Campus Cash/Charge + checks + cash.  </w:t>
            </w:r>
          </w:p>
        </w:tc>
        <w:tc>
          <w:tcPr>
            <w:tcW w:w="387" w:type="pct"/>
            <w:tcBorders>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1787F" w:rsidTr="00B719C5">
        <w:trPr>
          <w:trHeight w:val="252"/>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6"/>
              </w:numPr>
              <w:spacing w:after="0" w:line="240" w:lineRule="auto"/>
              <w:rPr>
                <w:rFonts w:eastAsiaTheme="minorEastAsia"/>
              </w:rPr>
            </w:pPr>
            <w:r>
              <w:rPr>
                <w:rFonts w:eastAsiaTheme="minorEastAsia"/>
              </w:rPr>
              <w:t xml:space="preserve">Cash over/short amounts are investigated. Amounts are tracked and reviewed by management; reported to Customer Account Services.    </w:t>
            </w:r>
          </w:p>
        </w:tc>
        <w:tc>
          <w:tcPr>
            <w:tcW w:w="387" w:type="pct"/>
            <w:tcBorders>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61787F" w:rsidTr="00B719C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Default="0061787F" w:rsidP="0061787F">
            <w:pPr>
              <w:pStyle w:val="ListParagraph"/>
              <w:numPr>
                <w:ilvl w:val="0"/>
                <w:numId w:val="6"/>
              </w:numPr>
              <w:spacing w:after="0" w:line="240" w:lineRule="auto"/>
              <w:rPr>
                <w:rFonts w:eastAsiaTheme="minorEastAsia"/>
              </w:rPr>
            </w:pPr>
            <w:r>
              <w:rPr>
                <w:rFonts w:eastAsiaTheme="minorEastAsia"/>
              </w:rPr>
              <w:t xml:space="preserve">Large amounts suspected of theft are reported to University Police if necessary.  </w:t>
            </w:r>
          </w:p>
        </w:tc>
        <w:tc>
          <w:tcPr>
            <w:tcW w:w="387" w:type="pct"/>
            <w:tcBorders>
              <w:right w:val="single" w:sz="4" w:space="0" w:color="auto"/>
            </w:tcBorders>
          </w:tcPr>
          <w:p w:rsidR="0061787F" w:rsidRDefault="0061787F" w:rsidP="00B719C5">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6" w:type="pct"/>
            <w:tcBorders>
              <w:left w:val="single" w:sz="4" w:space="0" w:color="auto"/>
              <w:right w:val="single" w:sz="4" w:space="0" w:color="auto"/>
            </w:tcBorders>
          </w:tcPr>
          <w:p w:rsidR="0061787F" w:rsidRDefault="0061787F" w:rsidP="00B719C5">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bl>
    <w:p w:rsidR="0061787F" w:rsidRDefault="0061787F" w:rsidP="0061787F">
      <w:pPr>
        <w:spacing w:after="0" w:line="240" w:lineRule="auto"/>
        <w:rPr>
          <w:color w:val="595959" w:themeColor="text1" w:themeTint="A6"/>
          <w:sz w:val="24"/>
        </w:rPr>
      </w:pPr>
    </w:p>
    <w:p w:rsidR="0061787F" w:rsidRDefault="0061787F" w:rsidP="0061787F">
      <w:pPr>
        <w:pStyle w:val="Caption"/>
        <w:keepNext/>
        <w:rPr>
          <w:b/>
          <w:i w:val="0"/>
          <w:color w:val="auto"/>
          <w:sz w:val="24"/>
          <w:szCs w:val="24"/>
        </w:rPr>
      </w:pPr>
    </w:p>
    <w:p w:rsidR="0061787F" w:rsidRPr="00AC52F6" w:rsidRDefault="0061787F" w:rsidP="0061787F">
      <w:pPr>
        <w:pStyle w:val="Caption"/>
        <w:keepNext/>
        <w:rPr>
          <w:b/>
          <w:i w:val="0"/>
          <w:color w:val="auto"/>
          <w:sz w:val="24"/>
          <w:szCs w:val="24"/>
        </w:rPr>
      </w:pPr>
      <w:r w:rsidRPr="00AC52F6">
        <w:rPr>
          <w:b/>
          <w:i w:val="0"/>
          <w:color w:val="auto"/>
          <w:sz w:val="24"/>
          <w:szCs w:val="24"/>
        </w:rPr>
        <w:t>Segregation of Duties (i.e. different people perform each function)</w:t>
      </w:r>
    </w:p>
    <w:tbl>
      <w:tblPr>
        <w:tblStyle w:val="MediumList2-Accent1"/>
        <w:tblW w:w="5000" w:type="pct"/>
        <w:tblInd w:w="-30" w:type="dxa"/>
        <w:tblLayout w:type="fixed"/>
        <w:tblLook w:val="04A0" w:firstRow="1" w:lastRow="0" w:firstColumn="1" w:lastColumn="0" w:noHBand="0" w:noVBand="1"/>
      </w:tblPr>
      <w:tblGrid>
        <w:gridCol w:w="3407"/>
        <w:gridCol w:w="2832"/>
        <w:gridCol w:w="3121"/>
      </w:tblGrid>
      <w:tr w:rsidR="0061787F" w:rsidTr="00B719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20" w:type="pct"/>
            <w:tcBorders>
              <w:right w:val="single" w:sz="4" w:space="0" w:color="auto"/>
            </w:tcBorders>
          </w:tcPr>
          <w:p w:rsidR="0061787F" w:rsidRDefault="0061787F" w:rsidP="00B719C5">
            <w:pPr>
              <w:jc w:val="cente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Function</w:t>
            </w:r>
          </w:p>
        </w:tc>
        <w:tc>
          <w:tcPr>
            <w:tcW w:w="1513" w:type="pct"/>
            <w:tcBorders>
              <w:lef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Person Responsible</w:t>
            </w:r>
          </w:p>
        </w:tc>
        <w:tc>
          <w:tcPr>
            <w:tcW w:w="1667" w:type="pct"/>
            <w:tcBorders>
              <w:lef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Comments</w:t>
            </w:r>
          </w:p>
        </w:tc>
      </w:tr>
      <w:tr w:rsidR="0061787F" w:rsidTr="00B71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0" w:type="pct"/>
            <w:tcBorders>
              <w:right w:val="single" w:sz="4" w:space="0" w:color="auto"/>
            </w:tcBorders>
          </w:tcPr>
          <w:p w:rsidR="0061787F" w:rsidRPr="00CD2B75" w:rsidRDefault="0061787F" w:rsidP="0061787F">
            <w:pPr>
              <w:pStyle w:val="ListParagraph"/>
              <w:numPr>
                <w:ilvl w:val="0"/>
                <w:numId w:val="7"/>
              </w:numPr>
              <w:spacing w:after="0" w:line="240" w:lineRule="auto"/>
              <w:rPr>
                <w:rFonts w:eastAsiaTheme="minorEastAsia"/>
              </w:rPr>
            </w:pPr>
            <w:r w:rsidRPr="00CD2B75">
              <w:rPr>
                <w:rFonts w:eastAsiaTheme="minorEastAsia"/>
              </w:rPr>
              <w:t>Receive Cash</w:t>
            </w:r>
          </w:p>
        </w:tc>
        <w:tc>
          <w:tcPr>
            <w:tcW w:w="1513"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1667"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61787F" w:rsidTr="00B719C5">
        <w:trPr>
          <w:trHeight w:val="252"/>
        </w:trPr>
        <w:tc>
          <w:tcPr>
            <w:cnfStyle w:val="001000000000" w:firstRow="0" w:lastRow="0" w:firstColumn="1" w:lastColumn="0" w:oddVBand="0" w:evenVBand="0" w:oddHBand="0" w:evenHBand="0" w:firstRowFirstColumn="0" w:firstRowLastColumn="0" w:lastRowFirstColumn="0" w:lastRowLastColumn="0"/>
            <w:tcW w:w="1820" w:type="pct"/>
            <w:tcBorders>
              <w:right w:val="single" w:sz="4" w:space="0" w:color="auto"/>
            </w:tcBorders>
          </w:tcPr>
          <w:p w:rsidR="0061787F" w:rsidRPr="00CD2B75" w:rsidRDefault="0061787F" w:rsidP="0061787F">
            <w:pPr>
              <w:pStyle w:val="ListParagraph"/>
              <w:numPr>
                <w:ilvl w:val="0"/>
                <w:numId w:val="7"/>
              </w:numPr>
              <w:spacing w:after="0" w:line="240" w:lineRule="auto"/>
              <w:rPr>
                <w:rFonts w:eastAsiaTheme="minorEastAsia"/>
              </w:rPr>
            </w:pPr>
            <w:r w:rsidRPr="00CD2B75">
              <w:rPr>
                <w:rFonts w:eastAsiaTheme="minorEastAsia"/>
              </w:rPr>
              <w:t>Disburse Cash on Hand</w:t>
            </w:r>
          </w:p>
        </w:tc>
        <w:tc>
          <w:tcPr>
            <w:tcW w:w="1513"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1667"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61787F" w:rsidTr="00B719C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20" w:type="pct"/>
            <w:tcBorders>
              <w:right w:val="single" w:sz="4" w:space="0" w:color="auto"/>
            </w:tcBorders>
          </w:tcPr>
          <w:p w:rsidR="0061787F" w:rsidRPr="00CD2B75" w:rsidRDefault="0061787F" w:rsidP="0061787F">
            <w:pPr>
              <w:pStyle w:val="ListParagraph"/>
              <w:numPr>
                <w:ilvl w:val="0"/>
                <w:numId w:val="7"/>
              </w:numPr>
              <w:spacing w:after="0" w:line="240" w:lineRule="auto"/>
              <w:rPr>
                <w:rFonts w:eastAsiaTheme="minorEastAsia"/>
              </w:rPr>
            </w:pPr>
            <w:r w:rsidRPr="00CD2B75">
              <w:rPr>
                <w:rFonts w:eastAsiaTheme="minorEastAsia"/>
              </w:rPr>
              <w:t>Record Cash Transactio</w:t>
            </w:r>
            <w:r>
              <w:rPr>
                <w:rFonts w:eastAsiaTheme="minorEastAsia"/>
              </w:rPr>
              <w:t>n</w:t>
            </w:r>
            <w:r w:rsidRPr="00CD2B75">
              <w:rPr>
                <w:rFonts w:eastAsiaTheme="minorEastAsia"/>
              </w:rPr>
              <w:t>s</w:t>
            </w:r>
          </w:p>
        </w:tc>
        <w:tc>
          <w:tcPr>
            <w:tcW w:w="1513"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1667"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61787F" w:rsidTr="00B719C5">
        <w:trPr>
          <w:trHeight w:val="252"/>
        </w:trPr>
        <w:tc>
          <w:tcPr>
            <w:cnfStyle w:val="001000000000" w:firstRow="0" w:lastRow="0" w:firstColumn="1" w:lastColumn="0" w:oddVBand="0" w:evenVBand="0" w:oddHBand="0" w:evenHBand="0" w:firstRowFirstColumn="0" w:firstRowLastColumn="0" w:lastRowFirstColumn="0" w:lastRowLastColumn="0"/>
            <w:tcW w:w="1820" w:type="pct"/>
            <w:tcBorders>
              <w:right w:val="single" w:sz="4" w:space="0" w:color="auto"/>
            </w:tcBorders>
          </w:tcPr>
          <w:p w:rsidR="0061787F" w:rsidRPr="00CD2B75" w:rsidRDefault="0061787F" w:rsidP="0061787F">
            <w:pPr>
              <w:pStyle w:val="ListParagraph"/>
              <w:numPr>
                <w:ilvl w:val="0"/>
                <w:numId w:val="7"/>
              </w:numPr>
              <w:spacing w:after="0" w:line="240" w:lineRule="auto"/>
              <w:rPr>
                <w:rFonts w:eastAsiaTheme="minorEastAsia"/>
              </w:rPr>
            </w:pPr>
            <w:r>
              <w:rPr>
                <w:rFonts w:eastAsiaTheme="minorEastAsia"/>
              </w:rPr>
              <w:t>Prepare deposit</w:t>
            </w:r>
          </w:p>
        </w:tc>
        <w:tc>
          <w:tcPr>
            <w:tcW w:w="1513"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1667"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61787F" w:rsidTr="00B719C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20" w:type="pct"/>
            <w:tcBorders>
              <w:right w:val="single" w:sz="4" w:space="0" w:color="auto"/>
            </w:tcBorders>
          </w:tcPr>
          <w:p w:rsidR="0061787F" w:rsidRPr="00CD2B75" w:rsidRDefault="0061787F" w:rsidP="0061787F">
            <w:pPr>
              <w:pStyle w:val="ListParagraph"/>
              <w:numPr>
                <w:ilvl w:val="0"/>
                <w:numId w:val="7"/>
              </w:numPr>
              <w:spacing w:after="0" w:line="240" w:lineRule="auto"/>
              <w:rPr>
                <w:rFonts w:eastAsiaTheme="minorEastAsia"/>
              </w:rPr>
            </w:pPr>
            <w:r>
              <w:rPr>
                <w:rFonts w:eastAsiaTheme="minorEastAsia"/>
              </w:rPr>
              <w:t>Deliver deposit</w:t>
            </w:r>
          </w:p>
        </w:tc>
        <w:tc>
          <w:tcPr>
            <w:tcW w:w="1513"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1667"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61787F" w:rsidTr="00B719C5">
        <w:trPr>
          <w:trHeight w:val="252"/>
        </w:trPr>
        <w:tc>
          <w:tcPr>
            <w:cnfStyle w:val="001000000000" w:firstRow="0" w:lastRow="0" w:firstColumn="1" w:lastColumn="0" w:oddVBand="0" w:evenVBand="0" w:oddHBand="0" w:evenHBand="0" w:firstRowFirstColumn="0" w:firstRowLastColumn="0" w:lastRowFirstColumn="0" w:lastRowLastColumn="0"/>
            <w:tcW w:w="1820" w:type="pct"/>
            <w:tcBorders>
              <w:right w:val="single" w:sz="4" w:space="0" w:color="auto"/>
            </w:tcBorders>
          </w:tcPr>
          <w:p w:rsidR="0061787F" w:rsidRPr="00CD2B75" w:rsidRDefault="0061787F" w:rsidP="0061787F">
            <w:pPr>
              <w:pStyle w:val="ListParagraph"/>
              <w:numPr>
                <w:ilvl w:val="0"/>
                <w:numId w:val="7"/>
              </w:numPr>
              <w:spacing w:after="0" w:line="240" w:lineRule="auto"/>
              <w:rPr>
                <w:rFonts w:eastAsiaTheme="minorEastAsia"/>
              </w:rPr>
            </w:pPr>
            <w:r>
              <w:rPr>
                <w:rFonts w:eastAsiaTheme="minorEastAsia"/>
              </w:rPr>
              <w:t>Reconcile cash receipts to register tapes</w:t>
            </w:r>
          </w:p>
        </w:tc>
        <w:tc>
          <w:tcPr>
            <w:tcW w:w="1513"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1667"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61787F" w:rsidTr="00B719C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20" w:type="pct"/>
            <w:tcBorders>
              <w:right w:val="single" w:sz="4" w:space="0" w:color="auto"/>
            </w:tcBorders>
          </w:tcPr>
          <w:p w:rsidR="0061787F" w:rsidRPr="00CD2B75" w:rsidRDefault="0061787F" w:rsidP="0061787F">
            <w:pPr>
              <w:pStyle w:val="ListParagraph"/>
              <w:numPr>
                <w:ilvl w:val="0"/>
                <w:numId w:val="7"/>
              </w:numPr>
              <w:spacing w:after="0" w:line="240" w:lineRule="auto"/>
              <w:rPr>
                <w:rFonts w:eastAsiaTheme="minorEastAsia"/>
              </w:rPr>
            </w:pPr>
            <w:r>
              <w:rPr>
                <w:rFonts w:eastAsiaTheme="minorEastAsia"/>
              </w:rPr>
              <w:t>Reconcile deposits to GL and bank accounts</w:t>
            </w:r>
          </w:p>
        </w:tc>
        <w:tc>
          <w:tcPr>
            <w:tcW w:w="1513"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1667"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61787F" w:rsidTr="00B719C5">
        <w:trPr>
          <w:trHeight w:val="252"/>
        </w:trPr>
        <w:tc>
          <w:tcPr>
            <w:cnfStyle w:val="001000000000" w:firstRow="0" w:lastRow="0" w:firstColumn="1" w:lastColumn="0" w:oddVBand="0" w:evenVBand="0" w:oddHBand="0" w:evenHBand="0" w:firstRowFirstColumn="0" w:firstRowLastColumn="0" w:lastRowFirstColumn="0" w:lastRowLastColumn="0"/>
            <w:tcW w:w="1820" w:type="pct"/>
            <w:tcBorders>
              <w:right w:val="single" w:sz="4" w:space="0" w:color="auto"/>
            </w:tcBorders>
          </w:tcPr>
          <w:p w:rsidR="0061787F" w:rsidRPr="00CD2B75" w:rsidRDefault="0061787F" w:rsidP="0061787F">
            <w:pPr>
              <w:pStyle w:val="ListParagraph"/>
              <w:numPr>
                <w:ilvl w:val="0"/>
                <w:numId w:val="7"/>
              </w:numPr>
              <w:spacing w:after="0" w:line="240" w:lineRule="auto"/>
              <w:rPr>
                <w:rFonts w:eastAsiaTheme="minorEastAsia"/>
              </w:rPr>
            </w:pPr>
            <w:r>
              <w:rPr>
                <w:rFonts w:eastAsiaTheme="minorEastAsia"/>
              </w:rPr>
              <w:lastRenderedPageBreak/>
              <w:t>Monitor discounts, returns, and cash over/short</w:t>
            </w:r>
          </w:p>
        </w:tc>
        <w:tc>
          <w:tcPr>
            <w:tcW w:w="1513"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1667"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61787F" w:rsidTr="00B719C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20" w:type="pct"/>
            <w:tcBorders>
              <w:right w:val="single" w:sz="4" w:space="0" w:color="auto"/>
            </w:tcBorders>
          </w:tcPr>
          <w:p w:rsidR="0061787F" w:rsidRPr="00CD2B75" w:rsidRDefault="0061787F" w:rsidP="0061787F">
            <w:pPr>
              <w:pStyle w:val="ListParagraph"/>
              <w:numPr>
                <w:ilvl w:val="0"/>
                <w:numId w:val="7"/>
              </w:numPr>
              <w:spacing w:after="0" w:line="240" w:lineRule="auto"/>
              <w:rPr>
                <w:rFonts w:eastAsiaTheme="minorEastAsia"/>
              </w:rPr>
            </w:pPr>
            <w:r>
              <w:rPr>
                <w:rFonts w:eastAsiaTheme="minorEastAsia"/>
              </w:rPr>
              <w:t xml:space="preserve">Investigate discrepancies (in analysis, reconciliations, </w:t>
            </w:r>
            <w:proofErr w:type="spellStart"/>
            <w:r>
              <w:rPr>
                <w:rFonts w:eastAsiaTheme="minorEastAsia"/>
              </w:rPr>
              <w:t>etc</w:t>
            </w:r>
            <w:proofErr w:type="spellEnd"/>
            <w:r>
              <w:rPr>
                <w:rFonts w:eastAsiaTheme="minorEastAsia"/>
              </w:rPr>
              <w:t xml:space="preserve">). </w:t>
            </w:r>
          </w:p>
        </w:tc>
        <w:tc>
          <w:tcPr>
            <w:tcW w:w="1513"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1667"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61787F" w:rsidTr="00B719C5">
        <w:trPr>
          <w:trHeight w:val="252"/>
        </w:trPr>
        <w:tc>
          <w:tcPr>
            <w:cnfStyle w:val="001000000000" w:firstRow="0" w:lastRow="0" w:firstColumn="1" w:lastColumn="0" w:oddVBand="0" w:evenVBand="0" w:oddHBand="0" w:evenHBand="0" w:firstRowFirstColumn="0" w:firstRowLastColumn="0" w:lastRowFirstColumn="0" w:lastRowLastColumn="0"/>
            <w:tcW w:w="1820" w:type="pct"/>
            <w:tcBorders>
              <w:right w:val="single" w:sz="4" w:space="0" w:color="auto"/>
            </w:tcBorders>
          </w:tcPr>
          <w:p w:rsidR="0061787F" w:rsidRDefault="0061787F" w:rsidP="0061787F">
            <w:pPr>
              <w:pStyle w:val="ListParagraph"/>
              <w:numPr>
                <w:ilvl w:val="0"/>
                <w:numId w:val="7"/>
              </w:numPr>
              <w:spacing w:after="0" w:line="240" w:lineRule="auto"/>
              <w:rPr>
                <w:rFonts w:eastAsiaTheme="minorEastAsia"/>
              </w:rPr>
            </w:pPr>
            <w:r>
              <w:rPr>
                <w:rFonts w:eastAsiaTheme="minorEastAsia"/>
              </w:rPr>
              <w:t>Cash handling duties are rotated on a periodic basis</w:t>
            </w:r>
          </w:p>
        </w:tc>
        <w:tc>
          <w:tcPr>
            <w:tcW w:w="1513"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  N  N/A</w:t>
            </w:r>
          </w:p>
        </w:tc>
        <w:tc>
          <w:tcPr>
            <w:tcW w:w="1667"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61787F" w:rsidTr="00B719C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20" w:type="pct"/>
            <w:tcBorders>
              <w:right w:val="single" w:sz="4" w:space="0" w:color="auto"/>
            </w:tcBorders>
          </w:tcPr>
          <w:p w:rsidR="0061787F" w:rsidRDefault="0061787F" w:rsidP="0061787F">
            <w:pPr>
              <w:pStyle w:val="ListParagraph"/>
              <w:numPr>
                <w:ilvl w:val="0"/>
                <w:numId w:val="7"/>
              </w:numPr>
              <w:spacing w:after="0" w:line="240" w:lineRule="auto"/>
              <w:rPr>
                <w:rFonts w:eastAsiaTheme="minorEastAsia"/>
              </w:rPr>
            </w:pPr>
            <w:r>
              <w:rPr>
                <w:rFonts w:eastAsiaTheme="minorEastAsia"/>
              </w:rPr>
              <w:t>Back-up exists to cover absences due to illnesses or vacations</w:t>
            </w:r>
          </w:p>
          <w:p w:rsidR="0061787F" w:rsidRDefault="0061787F" w:rsidP="0061787F">
            <w:pPr>
              <w:pStyle w:val="ListParagraph"/>
              <w:numPr>
                <w:ilvl w:val="0"/>
                <w:numId w:val="7"/>
              </w:numPr>
              <w:spacing w:after="0" w:line="240" w:lineRule="auto"/>
              <w:rPr>
                <w:rFonts w:eastAsiaTheme="minorEastAsia"/>
              </w:rPr>
            </w:pPr>
            <w:r>
              <w:rPr>
                <w:rFonts w:eastAsiaTheme="minorEastAsia"/>
              </w:rPr>
              <w:t>A second person is required to authorize a refund/return or void a transaction</w:t>
            </w:r>
          </w:p>
        </w:tc>
        <w:tc>
          <w:tcPr>
            <w:tcW w:w="1513"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Y  N  N/A</w:t>
            </w:r>
          </w:p>
        </w:tc>
        <w:tc>
          <w:tcPr>
            <w:tcW w:w="1667"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bl>
    <w:p w:rsidR="0061787F" w:rsidRDefault="0061787F" w:rsidP="0061787F">
      <w:pPr>
        <w:spacing w:after="0" w:line="240" w:lineRule="auto"/>
        <w:rPr>
          <w:color w:val="595959" w:themeColor="text1" w:themeTint="A6"/>
          <w:sz w:val="24"/>
        </w:rPr>
      </w:pPr>
    </w:p>
    <w:tbl>
      <w:tblPr>
        <w:tblStyle w:val="MediumList2-Accent1"/>
        <w:tblW w:w="5000" w:type="pct"/>
        <w:tblInd w:w="-10" w:type="dxa"/>
        <w:tblLayout w:type="fixed"/>
        <w:tblLook w:val="04A0" w:firstRow="1" w:lastRow="0" w:firstColumn="1" w:lastColumn="0" w:noHBand="0" w:noVBand="1"/>
      </w:tblPr>
      <w:tblGrid>
        <w:gridCol w:w="4677"/>
        <w:gridCol w:w="723"/>
        <w:gridCol w:w="628"/>
        <w:gridCol w:w="630"/>
        <w:gridCol w:w="2682"/>
      </w:tblGrid>
      <w:tr w:rsidR="0061787F" w:rsidTr="00B719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4" w:type="pct"/>
            <w:noWrap/>
          </w:tcPr>
          <w:p w:rsidR="0061787F" w:rsidRDefault="0061787F" w:rsidP="00B719C5">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Cash Registers, POS Terminals</w:t>
            </w:r>
          </w:p>
        </w:tc>
        <w:tc>
          <w:tcPr>
            <w:tcW w:w="387" w:type="pct"/>
            <w:tcBorders>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Yes</w:t>
            </w:r>
          </w:p>
        </w:tc>
        <w:tc>
          <w:tcPr>
            <w:tcW w:w="336" w:type="pct"/>
            <w:tcBorders>
              <w:left w:val="single" w:sz="4" w:space="0" w:color="auto"/>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NO</w:t>
            </w:r>
          </w:p>
        </w:tc>
        <w:tc>
          <w:tcPr>
            <w:tcW w:w="337" w:type="pct"/>
            <w:tcBorders>
              <w:left w:val="single" w:sz="4" w:space="0" w:color="auto"/>
              <w:righ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N/A</w:t>
            </w:r>
          </w:p>
        </w:tc>
        <w:tc>
          <w:tcPr>
            <w:tcW w:w="1436" w:type="pct"/>
            <w:tcBorders>
              <w:left w:val="single" w:sz="4" w:space="0" w:color="auto"/>
            </w:tcBorders>
          </w:tcPr>
          <w:p w:rsidR="0061787F" w:rsidRDefault="0061787F" w:rsidP="00B719C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Comments</w:t>
            </w:r>
          </w:p>
        </w:tc>
      </w:tr>
      <w:tr w:rsidR="0061787F" w:rsidTr="00B71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8"/>
              </w:numPr>
              <w:spacing w:after="0" w:line="240" w:lineRule="auto"/>
              <w:rPr>
                <w:rFonts w:eastAsiaTheme="minorEastAsia"/>
              </w:rPr>
            </w:pPr>
            <w:r>
              <w:rPr>
                <w:rFonts w:eastAsiaTheme="minorEastAsia"/>
              </w:rPr>
              <w:t xml:space="preserve">Cash register sales tapes cannot be manipulated.  </w:t>
            </w:r>
          </w:p>
        </w:tc>
        <w:tc>
          <w:tcPr>
            <w:tcW w:w="387" w:type="pct"/>
            <w:tcBorders>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1787F" w:rsidTr="00B719C5">
        <w:trPr>
          <w:trHeight w:val="252"/>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Pr="00944D0F" w:rsidRDefault="0061787F" w:rsidP="0061787F">
            <w:pPr>
              <w:pStyle w:val="ListParagraph"/>
              <w:numPr>
                <w:ilvl w:val="0"/>
                <w:numId w:val="8"/>
              </w:numPr>
              <w:spacing w:after="0" w:line="240" w:lineRule="auto"/>
              <w:rPr>
                <w:rFonts w:eastAsiaTheme="minorEastAsia"/>
              </w:rPr>
            </w:pPr>
            <w:r>
              <w:rPr>
                <w:rFonts w:eastAsiaTheme="minorEastAsia"/>
              </w:rPr>
              <w:t xml:space="preserve">Cash registers are clustered to enhance visibility.    </w:t>
            </w:r>
          </w:p>
        </w:tc>
        <w:tc>
          <w:tcPr>
            <w:tcW w:w="387" w:type="pct"/>
            <w:tcBorders>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6" w:type="pct"/>
            <w:tcBorders>
              <w:left w:val="single" w:sz="4" w:space="0" w:color="auto"/>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37"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1436"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61787F" w:rsidTr="00B719C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Default="0061787F" w:rsidP="0061787F">
            <w:pPr>
              <w:pStyle w:val="ListParagraph"/>
              <w:numPr>
                <w:ilvl w:val="0"/>
                <w:numId w:val="8"/>
              </w:numPr>
              <w:spacing w:after="0" w:line="240" w:lineRule="auto"/>
              <w:rPr>
                <w:rFonts w:eastAsiaTheme="minorEastAsia"/>
              </w:rPr>
            </w:pPr>
            <w:r>
              <w:rPr>
                <w:rFonts w:eastAsiaTheme="minorEastAsia"/>
              </w:rPr>
              <w:t xml:space="preserve">Cash registers should be located near the exit of the store.  </w:t>
            </w:r>
          </w:p>
        </w:tc>
        <w:tc>
          <w:tcPr>
            <w:tcW w:w="387" w:type="pct"/>
            <w:tcBorders>
              <w:right w:val="single" w:sz="4" w:space="0" w:color="auto"/>
            </w:tcBorders>
          </w:tcPr>
          <w:p w:rsidR="0061787F" w:rsidRDefault="0061787F" w:rsidP="00B719C5">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6" w:type="pct"/>
            <w:tcBorders>
              <w:left w:val="single" w:sz="4" w:space="0" w:color="auto"/>
              <w:right w:val="single" w:sz="4" w:space="0" w:color="auto"/>
            </w:tcBorders>
          </w:tcPr>
          <w:p w:rsidR="0061787F" w:rsidRDefault="0061787F" w:rsidP="00B719C5">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61787F" w:rsidTr="00B719C5">
        <w:trPr>
          <w:trHeight w:val="252"/>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Default="0061787F" w:rsidP="0061787F">
            <w:pPr>
              <w:pStyle w:val="ListParagraph"/>
              <w:numPr>
                <w:ilvl w:val="0"/>
                <w:numId w:val="8"/>
              </w:numPr>
              <w:spacing w:after="0" w:line="240" w:lineRule="auto"/>
              <w:rPr>
                <w:rFonts w:eastAsiaTheme="minorEastAsia"/>
              </w:rPr>
            </w:pPr>
            <w:r>
              <w:rPr>
                <w:rFonts w:eastAsiaTheme="minorEastAsia"/>
              </w:rPr>
              <w:t xml:space="preserve">ID is required to access cash registers and computer systems to that transactions can be traced to individual employees.  </w:t>
            </w:r>
          </w:p>
        </w:tc>
        <w:tc>
          <w:tcPr>
            <w:tcW w:w="387" w:type="pct"/>
            <w:tcBorders>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36" w:type="pct"/>
            <w:tcBorders>
              <w:left w:val="single" w:sz="4" w:space="0" w:color="auto"/>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37"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1436"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61787F" w:rsidTr="00B719C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Default="0061787F" w:rsidP="0061787F">
            <w:pPr>
              <w:pStyle w:val="ListParagraph"/>
              <w:numPr>
                <w:ilvl w:val="0"/>
                <w:numId w:val="8"/>
              </w:numPr>
              <w:spacing w:after="0" w:line="240" w:lineRule="auto"/>
              <w:rPr>
                <w:rFonts w:eastAsiaTheme="minorEastAsia"/>
              </w:rPr>
            </w:pPr>
            <w:r>
              <w:rPr>
                <w:rFonts w:eastAsiaTheme="minorEastAsia"/>
              </w:rPr>
              <w:t xml:space="preserve">Register tapes are reviewed periodically. Review includes, but is not limited to, unusual transactions, excessive returns or mistakes, or signs of tampering or alterations. </w:t>
            </w:r>
          </w:p>
        </w:tc>
        <w:tc>
          <w:tcPr>
            <w:tcW w:w="387" w:type="pct"/>
            <w:tcBorders>
              <w:right w:val="single" w:sz="4" w:space="0" w:color="auto"/>
            </w:tcBorders>
          </w:tcPr>
          <w:p w:rsidR="0061787F" w:rsidRDefault="0061787F" w:rsidP="00B719C5">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6" w:type="pct"/>
            <w:tcBorders>
              <w:left w:val="single" w:sz="4" w:space="0" w:color="auto"/>
              <w:right w:val="single" w:sz="4" w:space="0" w:color="auto"/>
            </w:tcBorders>
          </w:tcPr>
          <w:p w:rsidR="0061787F" w:rsidRDefault="0061787F" w:rsidP="00B719C5">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61787F" w:rsidTr="00B719C5">
        <w:trPr>
          <w:trHeight w:val="252"/>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Default="0061787F" w:rsidP="0061787F">
            <w:pPr>
              <w:pStyle w:val="ListParagraph"/>
              <w:numPr>
                <w:ilvl w:val="0"/>
                <w:numId w:val="8"/>
              </w:numPr>
              <w:spacing w:after="0" w:line="240" w:lineRule="auto"/>
              <w:rPr>
                <w:rFonts w:eastAsiaTheme="minorEastAsia"/>
              </w:rPr>
            </w:pPr>
            <w:r>
              <w:rPr>
                <w:rFonts w:eastAsiaTheme="minorEastAsia"/>
              </w:rPr>
              <w:t xml:space="preserve">Security cameras are at all point of sale locations. </w:t>
            </w:r>
          </w:p>
        </w:tc>
        <w:tc>
          <w:tcPr>
            <w:tcW w:w="387" w:type="pct"/>
            <w:tcBorders>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36" w:type="pct"/>
            <w:tcBorders>
              <w:left w:val="single" w:sz="4" w:space="0" w:color="auto"/>
              <w:right w:val="single" w:sz="4" w:space="0" w:color="auto"/>
            </w:tcBorders>
          </w:tcPr>
          <w:p w:rsidR="0061787F" w:rsidRDefault="0061787F" w:rsidP="00B719C5">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37" w:type="pct"/>
            <w:tcBorders>
              <w:left w:val="single" w:sz="4" w:space="0" w:color="auto"/>
              <w:righ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1436" w:type="pct"/>
            <w:tcBorders>
              <w:left w:val="single" w:sz="4" w:space="0" w:color="auto"/>
            </w:tcBorders>
          </w:tcPr>
          <w:p w:rsidR="0061787F" w:rsidRDefault="0061787F" w:rsidP="00B719C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61787F" w:rsidTr="00B719C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504" w:type="pct"/>
            <w:noWrap/>
          </w:tcPr>
          <w:p w:rsidR="0061787F" w:rsidRDefault="0061787F" w:rsidP="0061787F">
            <w:pPr>
              <w:pStyle w:val="ListParagraph"/>
              <w:numPr>
                <w:ilvl w:val="0"/>
                <w:numId w:val="8"/>
              </w:numPr>
              <w:spacing w:after="0" w:line="240" w:lineRule="auto"/>
              <w:rPr>
                <w:rFonts w:eastAsiaTheme="minorEastAsia"/>
              </w:rPr>
            </w:pPr>
            <w:r>
              <w:rPr>
                <w:rFonts w:eastAsiaTheme="minorEastAsia"/>
              </w:rPr>
              <w:t xml:space="preserve">Cash registers have automated change making devices. </w:t>
            </w:r>
          </w:p>
        </w:tc>
        <w:tc>
          <w:tcPr>
            <w:tcW w:w="387" w:type="pct"/>
            <w:tcBorders>
              <w:right w:val="single" w:sz="4" w:space="0" w:color="auto"/>
            </w:tcBorders>
          </w:tcPr>
          <w:p w:rsidR="0061787F" w:rsidRDefault="0061787F" w:rsidP="00B719C5">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6" w:type="pct"/>
            <w:tcBorders>
              <w:left w:val="single" w:sz="4" w:space="0" w:color="auto"/>
              <w:right w:val="single" w:sz="4" w:space="0" w:color="auto"/>
            </w:tcBorders>
          </w:tcPr>
          <w:p w:rsidR="0061787F" w:rsidRDefault="0061787F" w:rsidP="00B719C5">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37" w:type="pct"/>
            <w:tcBorders>
              <w:left w:val="single" w:sz="4" w:space="0" w:color="auto"/>
              <w:righ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1436" w:type="pct"/>
            <w:tcBorders>
              <w:left w:val="single" w:sz="4" w:space="0" w:color="auto"/>
            </w:tcBorders>
          </w:tcPr>
          <w:p w:rsidR="0061787F" w:rsidRDefault="0061787F" w:rsidP="00B719C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bl>
    <w:p w:rsidR="00A51281" w:rsidRDefault="00A51281"/>
    <w:sectPr w:rsidR="00A51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61A"/>
    <w:multiLevelType w:val="hybridMultilevel"/>
    <w:tmpl w:val="0936B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754DE"/>
    <w:multiLevelType w:val="hybridMultilevel"/>
    <w:tmpl w:val="0936B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D03BD"/>
    <w:multiLevelType w:val="hybridMultilevel"/>
    <w:tmpl w:val="0936B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01589"/>
    <w:multiLevelType w:val="hybridMultilevel"/>
    <w:tmpl w:val="13F6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9469AB"/>
    <w:multiLevelType w:val="hybridMultilevel"/>
    <w:tmpl w:val="0936B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57321D"/>
    <w:multiLevelType w:val="hybridMultilevel"/>
    <w:tmpl w:val="0936B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74156F"/>
    <w:multiLevelType w:val="hybridMultilevel"/>
    <w:tmpl w:val="0936B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5F1DEE"/>
    <w:multiLevelType w:val="hybridMultilevel"/>
    <w:tmpl w:val="0936B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7F"/>
    <w:rsid w:val="0061787F"/>
    <w:rsid w:val="008F7D20"/>
    <w:rsid w:val="00A51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C41E"/>
  <w15:chartTrackingRefBased/>
  <w15:docId w15:val="{9A3F2E9B-9848-434F-8294-F93079ED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8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87F"/>
    <w:pPr>
      <w:ind w:left="720"/>
      <w:contextualSpacing/>
    </w:pPr>
  </w:style>
  <w:style w:type="table" w:styleId="MediumList2-Accent1">
    <w:name w:val="Medium List 2 Accent 1"/>
    <w:basedOn w:val="TableNormal"/>
    <w:uiPriority w:val="66"/>
    <w:rsid w:val="006178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aption">
    <w:name w:val="caption"/>
    <w:basedOn w:val="Normal"/>
    <w:next w:val="Normal"/>
    <w:uiPriority w:val="35"/>
    <w:unhideWhenUsed/>
    <w:qFormat/>
    <w:rsid w:val="0061787F"/>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Danton Hein</dc:creator>
  <cp:keywords/>
  <dc:description/>
  <cp:lastModifiedBy>Danton Hein</cp:lastModifiedBy>
  <cp:revision>2</cp:revision>
  <dcterms:created xsi:type="dcterms:W3CDTF">2019-03-08T15:40:00Z</dcterms:created>
  <dcterms:modified xsi:type="dcterms:W3CDTF">2019-03-08T15:57:00Z</dcterms:modified>
</cp:coreProperties>
</file>