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6242" w14:textId="331B46E6" w:rsidR="00254BF5" w:rsidRDefault="009F2D2A">
      <w:r>
        <w:t>The information requested in this proposal form is to ensure that</w:t>
      </w:r>
      <w:r w:rsidR="007239A1">
        <w:t xml:space="preserve"> the NDSU General Education (GE) program </w:t>
      </w:r>
      <w:r w:rsidR="002D187D">
        <w:t xml:space="preserve">(1) </w:t>
      </w:r>
      <w:r w:rsidR="007239A1">
        <w:t>includes courses that are aligned with the learning outcomes for each GE category</w:t>
      </w:r>
      <w:r w:rsidR="002D187D">
        <w:t xml:space="preserve"> and (2) is able to collect information about the degree to which students have achieved the learning outcomes</w:t>
      </w:r>
      <w:r w:rsidR="00E345F4">
        <w:t xml:space="preserve"> in GE courses</w:t>
      </w:r>
      <w:r w:rsidR="007239A1">
        <w:t xml:space="preserve">. </w:t>
      </w:r>
      <w:r w:rsidR="007D1159" w:rsidRPr="00234281">
        <w:t xml:space="preserve">The current learning outcomes </w:t>
      </w:r>
      <w:r w:rsidR="00254BF5" w:rsidRPr="00234281">
        <w:t xml:space="preserve">are available </w:t>
      </w:r>
      <w:r w:rsidR="007239A1" w:rsidRPr="00234281">
        <w:t xml:space="preserve">in the </w:t>
      </w:r>
      <w:hyperlink r:id="rId7" w:anchor="learningoutcomestext" w:history="1">
        <w:r w:rsidR="00015105" w:rsidRPr="00234281">
          <w:rPr>
            <w:rStyle w:val="Hyperlink"/>
          </w:rPr>
          <w:t>University Catalog</w:t>
        </w:r>
      </w:hyperlink>
      <w:r w:rsidR="007239A1" w:rsidRPr="00234281">
        <w:t>.</w:t>
      </w:r>
      <w:r w:rsidR="00ED6F47" w:rsidRPr="00234281">
        <w:t xml:space="preserve"> The GE categories and associated learning outcomes were recently revised</w:t>
      </w:r>
      <w:r w:rsidR="00F97EC5" w:rsidRPr="00234281">
        <w:t xml:space="preserve"> and will take effect during the 2026-2027 academic year</w:t>
      </w:r>
      <w:r w:rsidR="00ED6F47" w:rsidRPr="00234281">
        <w:t>.</w:t>
      </w:r>
      <w:r w:rsidR="00E83771" w:rsidRPr="00234281">
        <w:t xml:space="preserve"> See the last page of this document</w:t>
      </w:r>
      <w:r w:rsidR="00234281" w:rsidRPr="00234281">
        <w:t xml:space="preserve"> for revised categories and learning outcomes.</w:t>
      </w:r>
    </w:p>
    <w:p w14:paraId="6AEA0628" w14:textId="77777777" w:rsidR="007239A1" w:rsidRDefault="007239A1" w:rsidP="00B3533C"/>
    <w:p w14:paraId="15B9EB87" w14:textId="06CD432C" w:rsidR="00B3533C" w:rsidRPr="009B6FA8" w:rsidRDefault="007239A1" w:rsidP="00B3533C">
      <w:pPr>
        <w:rPr>
          <w:b/>
          <w:bCs/>
          <w:color w:val="00583D"/>
        </w:rPr>
      </w:pPr>
      <w:r w:rsidRPr="009B6FA8">
        <w:rPr>
          <w:b/>
          <w:bCs/>
          <w:color w:val="00583D"/>
        </w:rPr>
        <w:t>Please provide the relevant information in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B3533C" w14:paraId="13887ABD" w14:textId="77777777" w:rsidTr="00080338">
        <w:tc>
          <w:tcPr>
            <w:tcW w:w="4495" w:type="dxa"/>
          </w:tcPr>
          <w:p w14:paraId="188D486D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Course Prefix/Number</w:t>
            </w:r>
          </w:p>
        </w:tc>
        <w:tc>
          <w:tcPr>
            <w:tcW w:w="4855" w:type="dxa"/>
          </w:tcPr>
          <w:p w14:paraId="7F2041C7" w14:textId="77777777" w:rsidR="00B3533C" w:rsidRDefault="00B3533C" w:rsidP="00E5158F"/>
        </w:tc>
      </w:tr>
      <w:tr w:rsidR="00B3533C" w14:paraId="059D0964" w14:textId="77777777" w:rsidTr="00080338">
        <w:tc>
          <w:tcPr>
            <w:tcW w:w="4495" w:type="dxa"/>
          </w:tcPr>
          <w:p w14:paraId="75D9597B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4855" w:type="dxa"/>
          </w:tcPr>
          <w:p w14:paraId="2E4AC60F" w14:textId="77777777" w:rsidR="00B3533C" w:rsidRDefault="00B3533C" w:rsidP="00E5158F"/>
        </w:tc>
      </w:tr>
      <w:tr w:rsidR="00B3533C" w14:paraId="7646F5CB" w14:textId="77777777" w:rsidTr="00080338">
        <w:tc>
          <w:tcPr>
            <w:tcW w:w="4495" w:type="dxa"/>
          </w:tcPr>
          <w:p w14:paraId="747DEFEE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Course Department</w:t>
            </w:r>
          </w:p>
        </w:tc>
        <w:tc>
          <w:tcPr>
            <w:tcW w:w="4855" w:type="dxa"/>
          </w:tcPr>
          <w:p w14:paraId="1E6A7CEB" w14:textId="77777777" w:rsidR="00B3533C" w:rsidRDefault="00B3533C" w:rsidP="00E5158F"/>
        </w:tc>
      </w:tr>
      <w:tr w:rsidR="00B3533C" w14:paraId="09183301" w14:textId="77777777" w:rsidTr="00080338">
        <w:tc>
          <w:tcPr>
            <w:tcW w:w="4495" w:type="dxa"/>
          </w:tcPr>
          <w:p w14:paraId="1B507651" w14:textId="77777777" w:rsidR="00B3533C" w:rsidRPr="00B3533C" w:rsidRDefault="00B3533C" w:rsidP="00E5158F">
            <w:r>
              <w:rPr>
                <w:b/>
                <w:bCs/>
              </w:rPr>
              <w:t>Course Instructor</w:t>
            </w:r>
            <w:r>
              <w:t xml:space="preserve"> (if multiple, indicate so)</w:t>
            </w:r>
          </w:p>
        </w:tc>
        <w:tc>
          <w:tcPr>
            <w:tcW w:w="4855" w:type="dxa"/>
          </w:tcPr>
          <w:p w14:paraId="78D7C7C8" w14:textId="77777777" w:rsidR="00B3533C" w:rsidRDefault="00B3533C" w:rsidP="00E5158F"/>
        </w:tc>
      </w:tr>
      <w:tr w:rsidR="00B3533C" w14:paraId="2D78C50F" w14:textId="77777777" w:rsidTr="00080338">
        <w:tc>
          <w:tcPr>
            <w:tcW w:w="4495" w:type="dxa"/>
          </w:tcPr>
          <w:p w14:paraId="00695DD9" w14:textId="77777777" w:rsidR="00B3533C" w:rsidRDefault="00B3533C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Individual Submitting Proposal</w:t>
            </w:r>
          </w:p>
        </w:tc>
        <w:tc>
          <w:tcPr>
            <w:tcW w:w="4855" w:type="dxa"/>
          </w:tcPr>
          <w:p w14:paraId="6541EEF3" w14:textId="77777777" w:rsidR="00B3533C" w:rsidRDefault="00B3533C" w:rsidP="00E5158F"/>
        </w:tc>
      </w:tr>
      <w:tr w:rsidR="009F2D2A" w14:paraId="1A82AA92" w14:textId="77777777" w:rsidTr="00080338">
        <w:tc>
          <w:tcPr>
            <w:tcW w:w="4495" w:type="dxa"/>
          </w:tcPr>
          <w:p w14:paraId="5AC080F0" w14:textId="349E93B0" w:rsidR="009F2D2A" w:rsidRDefault="009F2D2A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Primary General Education Category</w:t>
            </w:r>
          </w:p>
        </w:tc>
        <w:tc>
          <w:tcPr>
            <w:tcW w:w="4855" w:type="dxa"/>
          </w:tcPr>
          <w:p w14:paraId="261F5167" w14:textId="77777777" w:rsidR="009F2D2A" w:rsidRDefault="009F2D2A" w:rsidP="00E5158F"/>
        </w:tc>
      </w:tr>
    </w:tbl>
    <w:p w14:paraId="79BB092C" w14:textId="2F9E503B" w:rsidR="00B3533C" w:rsidRDefault="00B3533C"/>
    <w:p w14:paraId="6778C072" w14:textId="5F362FD8" w:rsidR="00080338" w:rsidRPr="002D187D" w:rsidRDefault="00080338">
      <w:r w:rsidRPr="009B6FA8">
        <w:rPr>
          <w:b/>
          <w:bCs/>
          <w:color w:val="00583D"/>
        </w:rPr>
        <w:t xml:space="preserve">Please complete the tables below for </w:t>
      </w:r>
      <w:r w:rsidR="009F2D2A" w:rsidRPr="009B6FA8">
        <w:rPr>
          <w:b/>
          <w:bCs/>
          <w:color w:val="00583D"/>
        </w:rPr>
        <w:t xml:space="preserve">each learning outcome of </w:t>
      </w:r>
      <w:r w:rsidRPr="009B6FA8">
        <w:rPr>
          <w:b/>
          <w:bCs/>
          <w:color w:val="00583D"/>
        </w:rPr>
        <w:t>the primary GE category</w:t>
      </w:r>
      <w:r w:rsidRPr="009B6FA8">
        <w:rPr>
          <w:color w:val="00583D"/>
        </w:rPr>
        <w:t xml:space="preserve"> </w:t>
      </w:r>
      <w:r>
        <w:t xml:space="preserve">(e.g., </w:t>
      </w:r>
      <w:r w:rsidRPr="007239A1">
        <w:rPr>
          <w:i/>
          <w:iCs/>
        </w:rPr>
        <w:t>Humanities &amp; Fine Arts</w:t>
      </w:r>
      <w:r>
        <w:t xml:space="preserve">, </w:t>
      </w:r>
      <w:r w:rsidRPr="007239A1">
        <w:rPr>
          <w:i/>
          <w:iCs/>
        </w:rPr>
        <w:t>Social &amp; Behavior Sciences</w:t>
      </w:r>
      <w:r>
        <w:t xml:space="preserve">, </w:t>
      </w:r>
      <w:r w:rsidRPr="007239A1">
        <w:rPr>
          <w:i/>
          <w:iCs/>
        </w:rPr>
        <w:t>Wellness</w:t>
      </w:r>
      <w:r>
        <w:t>, etc.). Each GE category has 2 learning outcomes associated with it, and course</w:t>
      </w:r>
      <w:r w:rsidR="009F2D2A">
        <w:t>s</w:t>
      </w:r>
      <w:r>
        <w:t xml:space="preserve"> approved for a particular GE category MUST </w:t>
      </w:r>
      <w:r w:rsidR="009F2D2A">
        <w:t xml:space="preserve">meet all of the learning outcomes in the category. There are </w:t>
      </w:r>
      <w:r w:rsidR="00DF6358">
        <w:t>2</w:t>
      </w:r>
      <w:r w:rsidR="009F2D2A">
        <w:t xml:space="preserve"> tables provided</w:t>
      </w:r>
      <w:r w:rsidR="00337EB5">
        <w:t xml:space="preserve"> (</w:t>
      </w:r>
      <w:r w:rsidR="007239A1">
        <w:t>one table per learning outcome</w:t>
      </w:r>
      <w:r w:rsidR="00337EB5">
        <w:t>)</w:t>
      </w:r>
      <w:r w:rsidR="007239A1">
        <w:t xml:space="preserve">. </w:t>
      </w:r>
      <w:r w:rsidR="002D187D">
        <w:t xml:space="preserve">In addition, there are </w:t>
      </w:r>
      <w:r w:rsidR="00DF6358">
        <w:t>2</w:t>
      </w:r>
      <w:r w:rsidR="002D187D">
        <w:t xml:space="preserve"> tables provided IF the course also has the additional designation</w:t>
      </w:r>
      <w:r w:rsidR="00315DB2">
        <w:t xml:space="preserve"> of </w:t>
      </w:r>
      <w:r w:rsidR="00315DB2" w:rsidRPr="00EF0A5B">
        <w:rPr>
          <w:i/>
          <w:iCs/>
          <w:lang w:val="en-US"/>
        </w:rPr>
        <w:t>Intercultural Knowledge and Competence</w:t>
      </w:r>
      <w:r w:rsidR="00315DB2">
        <w:t xml:space="preserve">. </w:t>
      </w:r>
      <w:r w:rsidR="002D187D">
        <w:t xml:space="preserve">These tables can be deleted if </w:t>
      </w:r>
      <w:r w:rsidR="00DF6358">
        <w:t>the</w:t>
      </w:r>
      <w:r w:rsidR="002D187D">
        <w:t xml:space="preserve"> additional designation does not apply.</w:t>
      </w:r>
    </w:p>
    <w:p w14:paraId="157B9387" w14:textId="40D765DA" w:rsidR="002D187D" w:rsidRDefault="002D187D"/>
    <w:p w14:paraId="226B44CC" w14:textId="3720DABB" w:rsidR="002D187D" w:rsidRDefault="00E345F4">
      <w:r>
        <w:t xml:space="preserve">NOTE: </w:t>
      </w:r>
      <w:r w:rsidR="002D187D">
        <w:t xml:space="preserve">The assessment methods and measures that are implemented do not need to be applied to every student enrolled in the course. Rather, a </w:t>
      </w:r>
      <w:r w:rsidR="00631732">
        <w:t>random</w:t>
      </w:r>
      <w:r w:rsidR="002D187D">
        <w:t xml:space="preserve"> sample of student work, depending on course enrollment, can be evaluated to determine the degree to which students have achieved an outcome.</w:t>
      </w:r>
    </w:p>
    <w:p w14:paraId="0E886E0A" w14:textId="77777777" w:rsidR="00080338" w:rsidRDefault="000803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4F5" w14:paraId="6EF1E181" w14:textId="77777777" w:rsidTr="00080338">
        <w:tc>
          <w:tcPr>
            <w:tcW w:w="9350" w:type="dxa"/>
            <w:shd w:val="clear" w:color="auto" w:fill="000000" w:themeFill="text1"/>
          </w:tcPr>
          <w:p w14:paraId="0F0FDF30" w14:textId="55DA405D" w:rsidR="007C54F5" w:rsidRPr="00080338" w:rsidRDefault="007C54F5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 w:rsidR="007239A1"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080338" w14:paraId="4943EC1C" w14:textId="77777777" w:rsidTr="007C54F5">
        <w:tc>
          <w:tcPr>
            <w:tcW w:w="9350" w:type="dxa"/>
          </w:tcPr>
          <w:p w14:paraId="078D0D4D" w14:textId="43B34E75" w:rsidR="00080338" w:rsidRPr="009B6FA8" w:rsidRDefault="00080338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 xml:space="preserve">Provide </w:t>
            </w:r>
            <w:r w:rsidR="009F2D2A" w:rsidRPr="009B6FA8">
              <w:rPr>
                <w:i/>
                <w:iCs/>
                <w:color w:val="00583D"/>
              </w:rPr>
              <w:t xml:space="preserve">one of </w:t>
            </w:r>
            <w:r w:rsidRPr="009B6FA8">
              <w:rPr>
                <w:i/>
                <w:iCs/>
                <w:color w:val="00583D"/>
              </w:rPr>
              <w:t>the LO</w:t>
            </w:r>
            <w:r w:rsidR="009F2D2A" w:rsidRPr="009B6FA8">
              <w:rPr>
                <w:i/>
                <w:iCs/>
                <w:color w:val="00583D"/>
              </w:rPr>
              <w:t>s</w:t>
            </w:r>
            <w:r w:rsidRPr="009B6FA8">
              <w:rPr>
                <w:i/>
                <w:iCs/>
                <w:color w:val="00583D"/>
              </w:rPr>
              <w:t xml:space="preserve"> for the relevant GE category.</w:t>
            </w:r>
          </w:p>
        </w:tc>
      </w:tr>
      <w:tr w:rsidR="007C54F5" w14:paraId="4B9A8FB0" w14:textId="77777777" w:rsidTr="007C54F5">
        <w:tc>
          <w:tcPr>
            <w:tcW w:w="9350" w:type="dxa"/>
          </w:tcPr>
          <w:p w14:paraId="465B98DB" w14:textId="77777777" w:rsidR="007C54F5" w:rsidRDefault="007C54F5"/>
          <w:p w14:paraId="5064F1BC" w14:textId="75CFF7A0" w:rsidR="00B3533C" w:rsidRDefault="00B3533C"/>
        </w:tc>
      </w:tr>
      <w:tr w:rsidR="007C54F5" w14:paraId="7648E361" w14:textId="77777777" w:rsidTr="00080338">
        <w:tc>
          <w:tcPr>
            <w:tcW w:w="9350" w:type="dxa"/>
            <w:shd w:val="clear" w:color="auto" w:fill="000000" w:themeFill="text1"/>
          </w:tcPr>
          <w:p w14:paraId="03873D57" w14:textId="0C8E7D01" w:rsidR="007C54F5" w:rsidRPr="00080338" w:rsidRDefault="007C54F5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080338" w14:paraId="498F961C" w14:textId="77777777" w:rsidTr="007C54F5">
        <w:tc>
          <w:tcPr>
            <w:tcW w:w="9350" w:type="dxa"/>
          </w:tcPr>
          <w:p w14:paraId="374ABF09" w14:textId="7C550A25" w:rsidR="00080338" w:rsidRPr="009B6FA8" w:rsidRDefault="00080338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course will help students learn the knowledge or skills identified in the LO.</w:t>
            </w:r>
          </w:p>
        </w:tc>
      </w:tr>
      <w:tr w:rsidR="007C54F5" w14:paraId="17B2D073" w14:textId="77777777" w:rsidTr="007C54F5">
        <w:tc>
          <w:tcPr>
            <w:tcW w:w="9350" w:type="dxa"/>
          </w:tcPr>
          <w:p w14:paraId="05DEA140" w14:textId="77777777" w:rsidR="007C54F5" w:rsidRDefault="007C54F5"/>
          <w:p w14:paraId="654809F4" w14:textId="4303DA68" w:rsidR="00B3533C" w:rsidRDefault="00B3533C"/>
        </w:tc>
      </w:tr>
      <w:tr w:rsidR="007C54F5" w14:paraId="39792357" w14:textId="77777777" w:rsidTr="00080338">
        <w:tc>
          <w:tcPr>
            <w:tcW w:w="9350" w:type="dxa"/>
            <w:shd w:val="clear" w:color="auto" w:fill="000000" w:themeFill="text1"/>
          </w:tcPr>
          <w:p w14:paraId="41F39A74" w14:textId="4C6CDC88" w:rsidR="007C54F5" w:rsidRPr="00080338" w:rsidRDefault="007C54F5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080338" w14:paraId="6F081C3C" w14:textId="77777777" w:rsidTr="007C54F5">
        <w:tc>
          <w:tcPr>
            <w:tcW w:w="9350" w:type="dxa"/>
          </w:tcPr>
          <w:p w14:paraId="2A508B98" w14:textId="2CA18B61" w:rsidR="00080338" w:rsidRPr="009B6FA8" w:rsidRDefault="00080338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the student task that will generate evidence of student learning related to the LO.</w:t>
            </w:r>
          </w:p>
        </w:tc>
      </w:tr>
      <w:tr w:rsidR="007C54F5" w14:paraId="4C63DFEC" w14:textId="77777777" w:rsidTr="007C54F5">
        <w:tc>
          <w:tcPr>
            <w:tcW w:w="9350" w:type="dxa"/>
          </w:tcPr>
          <w:p w14:paraId="5834C442" w14:textId="77777777" w:rsidR="007C54F5" w:rsidRDefault="007C54F5"/>
          <w:p w14:paraId="73277942" w14:textId="48DCC314" w:rsidR="00B3533C" w:rsidRDefault="00B3533C"/>
        </w:tc>
      </w:tr>
      <w:tr w:rsidR="007C54F5" w14:paraId="15D105A4" w14:textId="77777777" w:rsidTr="00080338">
        <w:tc>
          <w:tcPr>
            <w:tcW w:w="9350" w:type="dxa"/>
            <w:shd w:val="clear" w:color="auto" w:fill="000000" w:themeFill="text1"/>
          </w:tcPr>
          <w:p w14:paraId="3BA72206" w14:textId="07553483" w:rsidR="007C54F5" w:rsidRPr="00080338" w:rsidRDefault="007C54F5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080338" w14:paraId="528D796C" w14:textId="77777777" w:rsidTr="007C54F5">
        <w:tc>
          <w:tcPr>
            <w:tcW w:w="9350" w:type="dxa"/>
          </w:tcPr>
          <w:p w14:paraId="410AB34D" w14:textId="1F01EBAA" w:rsidR="00080338" w:rsidRPr="009B6FA8" w:rsidRDefault="00080338">
            <w:pPr>
              <w:rPr>
                <w:b/>
                <w:bCs/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student task will be reviewed to determine the degree to which students have achieved the LO.</w:t>
            </w:r>
          </w:p>
        </w:tc>
      </w:tr>
      <w:tr w:rsidR="00B3533C" w14:paraId="1A3B0AD3" w14:textId="77777777" w:rsidTr="007C54F5">
        <w:tc>
          <w:tcPr>
            <w:tcW w:w="9350" w:type="dxa"/>
          </w:tcPr>
          <w:p w14:paraId="34D1F39E" w14:textId="77777777" w:rsidR="00B3533C" w:rsidRDefault="00B3533C">
            <w:pPr>
              <w:rPr>
                <w:b/>
                <w:bCs/>
              </w:rPr>
            </w:pPr>
          </w:p>
          <w:p w14:paraId="485905A9" w14:textId="661AFFBD" w:rsidR="00B3533C" w:rsidRPr="007C54F5" w:rsidRDefault="00B3533C">
            <w:pPr>
              <w:rPr>
                <w:b/>
                <w:bCs/>
              </w:rPr>
            </w:pPr>
          </w:p>
        </w:tc>
      </w:tr>
    </w:tbl>
    <w:p w14:paraId="7F6E495C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5F6893E7" w14:textId="77777777" w:rsidTr="00E5158F">
        <w:tc>
          <w:tcPr>
            <w:tcW w:w="9350" w:type="dxa"/>
            <w:shd w:val="clear" w:color="auto" w:fill="000000" w:themeFill="text1"/>
          </w:tcPr>
          <w:p w14:paraId="450156B7" w14:textId="4C75F7B6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239A1" w14:paraId="54F90483" w14:textId="77777777" w:rsidTr="00E5158F">
        <w:tc>
          <w:tcPr>
            <w:tcW w:w="9350" w:type="dxa"/>
          </w:tcPr>
          <w:p w14:paraId="49FEF490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Provide one of the LOs for the relevant GE category.</w:t>
            </w:r>
          </w:p>
        </w:tc>
      </w:tr>
      <w:tr w:rsidR="007239A1" w14:paraId="071D0989" w14:textId="77777777" w:rsidTr="00E5158F">
        <w:tc>
          <w:tcPr>
            <w:tcW w:w="9350" w:type="dxa"/>
          </w:tcPr>
          <w:p w14:paraId="702F0B60" w14:textId="77777777" w:rsidR="007239A1" w:rsidRDefault="007239A1" w:rsidP="00E5158F"/>
          <w:p w14:paraId="57D45065" w14:textId="77777777" w:rsidR="007239A1" w:rsidRDefault="007239A1" w:rsidP="00E5158F"/>
        </w:tc>
      </w:tr>
      <w:tr w:rsidR="007239A1" w14:paraId="245B4008" w14:textId="77777777" w:rsidTr="00E5158F">
        <w:tc>
          <w:tcPr>
            <w:tcW w:w="9350" w:type="dxa"/>
            <w:shd w:val="clear" w:color="auto" w:fill="000000" w:themeFill="text1"/>
          </w:tcPr>
          <w:p w14:paraId="00039441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2AF4A8CC" w14:textId="77777777" w:rsidTr="00E5158F">
        <w:tc>
          <w:tcPr>
            <w:tcW w:w="9350" w:type="dxa"/>
          </w:tcPr>
          <w:p w14:paraId="5BB43225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course will help students learn the knowledge or skills identified in the LO.</w:t>
            </w:r>
          </w:p>
        </w:tc>
      </w:tr>
      <w:tr w:rsidR="007239A1" w14:paraId="2119C01B" w14:textId="77777777" w:rsidTr="00E5158F">
        <w:tc>
          <w:tcPr>
            <w:tcW w:w="9350" w:type="dxa"/>
          </w:tcPr>
          <w:p w14:paraId="06FC52C2" w14:textId="77777777" w:rsidR="007239A1" w:rsidRDefault="007239A1" w:rsidP="00E5158F"/>
          <w:p w14:paraId="18FF9C3E" w14:textId="77777777" w:rsidR="007239A1" w:rsidRDefault="007239A1" w:rsidP="00E5158F"/>
        </w:tc>
      </w:tr>
      <w:tr w:rsidR="007239A1" w14:paraId="2EA10C9F" w14:textId="77777777" w:rsidTr="00E5158F">
        <w:tc>
          <w:tcPr>
            <w:tcW w:w="9350" w:type="dxa"/>
            <w:shd w:val="clear" w:color="auto" w:fill="000000" w:themeFill="text1"/>
          </w:tcPr>
          <w:p w14:paraId="73EB8D85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5D06468D" w14:textId="77777777" w:rsidTr="00E5158F">
        <w:tc>
          <w:tcPr>
            <w:tcW w:w="9350" w:type="dxa"/>
          </w:tcPr>
          <w:p w14:paraId="736DF96A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the student task that will generate evidence of student learning related to the LO.</w:t>
            </w:r>
          </w:p>
        </w:tc>
      </w:tr>
      <w:tr w:rsidR="007239A1" w14:paraId="581E3780" w14:textId="77777777" w:rsidTr="00E5158F">
        <w:tc>
          <w:tcPr>
            <w:tcW w:w="9350" w:type="dxa"/>
          </w:tcPr>
          <w:p w14:paraId="54CD708E" w14:textId="77777777" w:rsidR="007239A1" w:rsidRDefault="007239A1" w:rsidP="00E5158F"/>
          <w:p w14:paraId="6863CF8D" w14:textId="77777777" w:rsidR="007239A1" w:rsidRDefault="007239A1" w:rsidP="00E5158F"/>
        </w:tc>
      </w:tr>
      <w:tr w:rsidR="007239A1" w14:paraId="4220A5A9" w14:textId="77777777" w:rsidTr="00E5158F">
        <w:tc>
          <w:tcPr>
            <w:tcW w:w="9350" w:type="dxa"/>
            <w:shd w:val="clear" w:color="auto" w:fill="000000" w:themeFill="text1"/>
          </w:tcPr>
          <w:p w14:paraId="1A441D31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42AA5A41" w14:textId="77777777" w:rsidTr="00E5158F">
        <w:tc>
          <w:tcPr>
            <w:tcW w:w="9350" w:type="dxa"/>
          </w:tcPr>
          <w:p w14:paraId="79801B75" w14:textId="77777777" w:rsidR="007239A1" w:rsidRPr="009B6FA8" w:rsidRDefault="007239A1" w:rsidP="00E5158F">
            <w:pPr>
              <w:rPr>
                <w:b/>
                <w:bCs/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student task will be reviewed to determine the degree to which students have achieved the LO.</w:t>
            </w:r>
          </w:p>
        </w:tc>
      </w:tr>
      <w:tr w:rsidR="007239A1" w14:paraId="5C9E6AEB" w14:textId="77777777" w:rsidTr="00E5158F">
        <w:tc>
          <w:tcPr>
            <w:tcW w:w="9350" w:type="dxa"/>
          </w:tcPr>
          <w:p w14:paraId="1C55481B" w14:textId="77777777" w:rsidR="007239A1" w:rsidRDefault="007239A1" w:rsidP="00E5158F">
            <w:pPr>
              <w:rPr>
                <w:b/>
                <w:bCs/>
              </w:rPr>
            </w:pPr>
          </w:p>
          <w:p w14:paraId="0EBBFB25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2B6B234F" w14:textId="77777777" w:rsidR="002D187D" w:rsidRDefault="002D187D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9A09649" w14:textId="7DE99EB5" w:rsidR="007239A1" w:rsidRPr="007239A1" w:rsidRDefault="009F2D2A" w:rsidP="007239A1">
      <w:pPr>
        <w:rPr>
          <w:color w:val="FF0000"/>
        </w:rPr>
      </w:pPr>
      <w:r w:rsidRPr="009F2D2A">
        <w:rPr>
          <w:b/>
          <w:bCs/>
          <w:color w:val="FF0000"/>
        </w:rPr>
        <w:t>IF APPLICABLE,</w:t>
      </w:r>
      <w:r w:rsidRPr="009F2D2A">
        <w:rPr>
          <w:color w:val="FF0000"/>
        </w:rPr>
        <w:t xml:space="preserve"> the General Education categor</w:t>
      </w:r>
      <w:r w:rsidR="007B2144">
        <w:rPr>
          <w:color w:val="FF0000"/>
        </w:rPr>
        <w:t>y</w:t>
      </w:r>
      <w:r w:rsidRPr="009F2D2A">
        <w:rPr>
          <w:color w:val="FF0000"/>
        </w:rPr>
        <w:t xml:space="preserve"> of </w:t>
      </w:r>
      <w:r w:rsidR="007B2144" w:rsidRPr="00EF0A5B">
        <w:rPr>
          <w:i/>
          <w:iCs/>
          <w:color w:val="FF0000"/>
          <w:lang w:val="en-US"/>
        </w:rPr>
        <w:t xml:space="preserve">Intercultural Knowledge and Competence </w:t>
      </w:r>
      <w:r w:rsidRPr="009F2D2A">
        <w:rPr>
          <w:color w:val="FF0000"/>
        </w:rPr>
        <w:t xml:space="preserve">may be added as an additional designation </w:t>
      </w:r>
      <w:r>
        <w:rPr>
          <w:color w:val="FF0000"/>
        </w:rPr>
        <w:t>to</w:t>
      </w:r>
      <w:r w:rsidRPr="009F2D2A">
        <w:rPr>
          <w:color w:val="FF0000"/>
        </w:rPr>
        <w:t xml:space="preserve"> a GE course</w:t>
      </w:r>
      <w:r>
        <w:rPr>
          <w:color w:val="FF0000"/>
        </w:rPr>
        <w:t>. Th</w:t>
      </w:r>
      <w:r w:rsidR="006E67C3">
        <w:rPr>
          <w:color w:val="FF0000"/>
        </w:rPr>
        <w:t>is category</w:t>
      </w:r>
      <w:r>
        <w:rPr>
          <w:color w:val="FF0000"/>
        </w:rPr>
        <w:t xml:space="preserve"> cannot be </w:t>
      </w:r>
      <w:r w:rsidR="006E67C3">
        <w:rPr>
          <w:color w:val="FF0000"/>
        </w:rPr>
        <w:t xml:space="preserve">a </w:t>
      </w:r>
      <w:r>
        <w:rPr>
          <w:color w:val="FF0000"/>
        </w:rPr>
        <w:t>standalone course designation because of NDUS requirements.</w:t>
      </w:r>
      <w:r w:rsidR="007239A1">
        <w:rPr>
          <w:color w:val="FF0000"/>
        </w:rPr>
        <w:t xml:space="preserve"> </w:t>
      </w:r>
      <w:r w:rsidR="007239A1" w:rsidRPr="007239A1">
        <w:rPr>
          <w:color w:val="FF0000"/>
        </w:rPr>
        <w:t>Please complete the tables below for each learning outcome</w:t>
      </w:r>
      <w:r w:rsidR="006E67C3">
        <w:rPr>
          <w:color w:val="FF0000"/>
        </w:rPr>
        <w:t>.</w:t>
      </w:r>
    </w:p>
    <w:p w14:paraId="19F48A4E" w14:textId="2EE8A7CD" w:rsidR="007239A1" w:rsidRDefault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7239A1" w14:paraId="195027A9" w14:textId="77777777" w:rsidTr="00E5158F">
        <w:tc>
          <w:tcPr>
            <w:tcW w:w="4495" w:type="dxa"/>
          </w:tcPr>
          <w:p w14:paraId="214FE617" w14:textId="5CF3C8BE" w:rsidR="007239A1" w:rsidRDefault="007239A1" w:rsidP="00E5158F">
            <w:pPr>
              <w:rPr>
                <w:b/>
                <w:bCs/>
              </w:rPr>
            </w:pPr>
            <w:r>
              <w:rPr>
                <w:b/>
                <w:bCs/>
              </w:rPr>
              <w:t>Additional General Education Category</w:t>
            </w:r>
          </w:p>
        </w:tc>
        <w:tc>
          <w:tcPr>
            <w:tcW w:w="4855" w:type="dxa"/>
          </w:tcPr>
          <w:p w14:paraId="113AD6D3" w14:textId="23051925" w:rsidR="007239A1" w:rsidRDefault="006E67C3" w:rsidP="00E5158F">
            <w:r>
              <w:t>Intercultural Knowledge and Competence</w:t>
            </w:r>
          </w:p>
        </w:tc>
      </w:tr>
    </w:tbl>
    <w:p w14:paraId="03600C7F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30B25CB0" w14:textId="77777777" w:rsidTr="00E5158F">
        <w:tc>
          <w:tcPr>
            <w:tcW w:w="9350" w:type="dxa"/>
            <w:shd w:val="clear" w:color="auto" w:fill="000000" w:themeFill="text1"/>
          </w:tcPr>
          <w:p w14:paraId="16CC24F4" w14:textId="2711BF48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7239A1" w14:paraId="58131DC2" w14:textId="77777777" w:rsidTr="00E5158F">
        <w:tc>
          <w:tcPr>
            <w:tcW w:w="9350" w:type="dxa"/>
          </w:tcPr>
          <w:p w14:paraId="459AA0AE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Provide one of the LOs for the relevant GE category.</w:t>
            </w:r>
          </w:p>
        </w:tc>
      </w:tr>
      <w:tr w:rsidR="007239A1" w14:paraId="2DEF8213" w14:textId="77777777" w:rsidTr="00E5158F">
        <w:tc>
          <w:tcPr>
            <w:tcW w:w="9350" w:type="dxa"/>
          </w:tcPr>
          <w:p w14:paraId="7069808D" w14:textId="0DFACF25" w:rsidR="007239A1" w:rsidRDefault="00D44E06" w:rsidP="00E5158F">
            <w:r>
              <w:t>Students will e</w:t>
            </w:r>
            <w:r w:rsidRPr="00D44E06">
              <w:t>valuate how culture shapes individual experiences and identities.</w:t>
            </w:r>
          </w:p>
          <w:p w14:paraId="1A75A2B4" w14:textId="77777777" w:rsidR="007239A1" w:rsidRDefault="007239A1" w:rsidP="00E5158F"/>
        </w:tc>
      </w:tr>
      <w:tr w:rsidR="007239A1" w14:paraId="217EDE2E" w14:textId="77777777" w:rsidTr="00E5158F">
        <w:tc>
          <w:tcPr>
            <w:tcW w:w="9350" w:type="dxa"/>
            <w:shd w:val="clear" w:color="auto" w:fill="000000" w:themeFill="text1"/>
          </w:tcPr>
          <w:p w14:paraId="585DCC99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72AEE452" w14:textId="77777777" w:rsidTr="00E5158F">
        <w:tc>
          <w:tcPr>
            <w:tcW w:w="9350" w:type="dxa"/>
          </w:tcPr>
          <w:p w14:paraId="1B1E40F6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course will help students learn the knowledge or skills identified in the LO.</w:t>
            </w:r>
          </w:p>
        </w:tc>
      </w:tr>
      <w:tr w:rsidR="007239A1" w14:paraId="424F4448" w14:textId="77777777" w:rsidTr="00E5158F">
        <w:tc>
          <w:tcPr>
            <w:tcW w:w="9350" w:type="dxa"/>
          </w:tcPr>
          <w:p w14:paraId="3A7A1E84" w14:textId="77777777" w:rsidR="007239A1" w:rsidRDefault="007239A1" w:rsidP="00E5158F"/>
          <w:p w14:paraId="79F18A30" w14:textId="77777777" w:rsidR="007239A1" w:rsidRDefault="007239A1" w:rsidP="00E5158F"/>
        </w:tc>
      </w:tr>
      <w:tr w:rsidR="007239A1" w14:paraId="43DC40CC" w14:textId="77777777" w:rsidTr="00E5158F">
        <w:tc>
          <w:tcPr>
            <w:tcW w:w="9350" w:type="dxa"/>
            <w:shd w:val="clear" w:color="auto" w:fill="000000" w:themeFill="text1"/>
          </w:tcPr>
          <w:p w14:paraId="75FB46E9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0C107D18" w14:textId="77777777" w:rsidTr="00E5158F">
        <w:tc>
          <w:tcPr>
            <w:tcW w:w="9350" w:type="dxa"/>
          </w:tcPr>
          <w:p w14:paraId="73AE982A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the student task that will generate evidence of student learning related to the LO.</w:t>
            </w:r>
          </w:p>
        </w:tc>
      </w:tr>
      <w:tr w:rsidR="007239A1" w14:paraId="1FAC2F9A" w14:textId="77777777" w:rsidTr="00E5158F">
        <w:tc>
          <w:tcPr>
            <w:tcW w:w="9350" w:type="dxa"/>
          </w:tcPr>
          <w:p w14:paraId="6F9BC2AE" w14:textId="77777777" w:rsidR="007239A1" w:rsidRDefault="007239A1" w:rsidP="00E5158F"/>
          <w:p w14:paraId="4588798F" w14:textId="77777777" w:rsidR="007239A1" w:rsidRDefault="007239A1" w:rsidP="00E5158F"/>
        </w:tc>
      </w:tr>
      <w:tr w:rsidR="007239A1" w14:paraId="593E9CB8" w14:textId="77777777" w:rsidTr="00E5158F">
        <w:tc>
          <w:tcPr>
            <w:tcW w:w="9350" w:type="dxa"/>
            <w:shd w:val="clear" w:color="auto" w:fill="000000" w:themeFill="text1"/>
          </w:tcPr>
          <w:p w14:paraId="2BAAF9D1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281324AC" w14:textId="77777777" w:rsidTr="00E5158F">
        <w:tc>
          <w:tcPr>
            <w:tcW w:w="9350" w:type="dxa"/>
          </w:tcPr>
          <w:p w14:paraId="520F17DC" w14:textId="77777777" w:rsidR="007239A1" w:rsidRPr="009B6FA8" w:rsidRDefault="007239A1" w:rsidP="00E5158F">
            <w:pPr>
              <w:rPr>
                <w:b/>
                <w:bCs/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student task will be reviewed to determine the degree to which students have achieved the LO.</w:t>
            </w:r>
          </w:p>
        </w:tc>
      </w:tr>
      <w:tr w:rsidR="007239A1" w14:paraId="3E0C9D83" w14:textId="77777777" w:rsidTr="00E5158F">
        <w:tc>
          <w:tcPr>
            <w:tcW w:w="9350" w:type="dxa"/>
          </w:tcPr>
          <w:p w14:paraId="0172947C" w14:textId="77777777" w:rsidR="007239A1" w:rsidRDefault="007239A1" w:rsidP="00E5158F">
            <w:pPr>
              <w:rPr>
                <w:b/>
                <w:bCs/>
              </w:rPr>
            </w:pPr>
          </w:p>
          <w:p w14:paraId="23B6FCCA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05037E8D" w14:textId="77777777" w:rsidR="007239A1" w:rsidRDefault="007239A1" w:rsidP="007239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39A1" w14:paraId="01D8B4C3" w14:textId="77777777" w:rsidTr="00E5158F">
        <w:tc>
          <w:tcPr>
            <w:tcW w:w="9350" w:type="dxa"/>
            <w:shd w:val="clear" w:color="auto" w:fill="000000" w:themeFill="text1"/>
          </w:tcPr>
          <w:p w14:paraId="721A9BD2" w14:textId="3C0A208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Learning Outcome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239A1" w14:paraId="7092AC02" w14:textId="77777777" w:rsidTr="00E5158F">
        <w:tc>
          <w:tcPr>
            <w:tcW w:w="9350" w:type="dxa"/>
          </w:tcPr>
          <w:p w14:paraId="719B5ED9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Provide one of the LOs for the relevant GE category.</w:t>
            </w:r>
          </w:p>
        </w:tc>
      </w:tr>
      <w:tr w:rsidR="007239A1" w14:paraId="5AAEF39B" w14:textId="77777777" w:rsidTr="00E5158F">
        <w:tc>
          <w:tcPr>
            <w:tcW w:w="9350" w:type="dxa"/>
          </w:tcPr>
          <w:p w14:paraId="45DDBF57" w14:textId="0B6A4623" w:rsidR="007239A1" w:rsidRDefault="00D44E06" w:rsidP="00E5158F">
            <w:r>
              <w:t>Students will d</w:t>
            </w:r>
            <w:r w:rsidRPr="00D44E06">
              <w:t>evelop intercultural competence.</w:t>
            </w:r>
          </w:p>
          <w:p w14:paraId="670234C2" w14:textId="77777777" w:rsidR="007239A1" w:rsidRDefault="007239A1" w:rsidP="00E5158F"/>
        </w:tc>
      </w:tr>
      <w:tr w:rsidR="007239A1" w14:paraId="7DDDBBF8" w14:textId="77777777" w:rsidTr="00E5158F">
        <w:tc>
          <w:tcPr>
            <w:tcW w:w="9350" w:type="dxa"/>
            <w:shd w:val="clear" w:color="auto" w:fill="000000" w:themeFill="text1"/>
          </w:tcPr>
          <w:p w14:paraId="04C46830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Opportunity to Learn</w:t>
            </w:r>
          </w:p>
        </w:tc>
      </w:tr>
      <w:tr w:rsidR="007239A1" w14:paraId="7B6936B2" w14:textId="77777777" w:rsidTr="00E5158F">
        <w:tc>
          <w:tcPr>
            <w:tcW w:w="9350" w:type="dxa"/>
          </w:tcPr>
          <w:p w14:paraId="3E8124B0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course will help students learn the knowledge or skills identified in the LO.</w:t>
            </w:r>
          </w:p>
        </w:tc>
      </w:tr>
      <w:tr w:rsidR="007239A1" w14:paraId="7B3979C6" w14:textId="77777777" w:rsidTr="00E5158F">
        <w:tc>
          <w:tcPr>
            <w:tcW w:w="9350" w:type="dxa"/>
          </w:tcPr>
          <w:p w14:paraId="0E6444CD" w14:textId="77777777" w:rsidR="007239A1" w:rsidRDefault="007239A1" w:rsidP="00E5158F"/>
          <w:p w14:paraId="37B022F2" w14:textId="77777777" w:rsidR="007239A1" w:rsidRDefault="007239A1" w:rsidP="00E5158F"/>
        </w:tc>
      </w:tr>
      <w:tr w:rsidR="007239A1" w14:paraId="42C93B88" w14:textId="77777777" w:rsidTr="00E5158F">
        <w:tc>
          <w:tcPr>
            <w:tcW w:w="9350" w:type="dxa"/>
            <w:shd w:val="clear" w:color="auto" w:fill="000000" w:themeFill="text1"/>
          </w:tcPr>
          <w:p w14:paraId="6701954B" w14:textId="77777777" w:rsidR="007239A1" w:rsidRPr="00080338" w:rsidRDefault="007239A1" w:rsidP="00E5158F">
            <w:pPr>
              <w:rPr>
                <w:b/>
                <w:bCs/>
                <w:color w:val="FFFFFF" w:themeColor="background1"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Method</w:t>
            </w:r>
          </w:p>
        </w:tc>
      </w:tr>
      <w:tr w:rsidR="007239A1" w14:paraId="6B4ADB1E" w14:textId="77777777" w:rsidTr="00E5158F">
        <w:tc>
          <w:tcPr>
            <w:tcW w:w="9350" w:type="dxa"/>
          </w:tcPr>
          <w:p w14:paraId="3CFDAFB7" w14:textId="77777777" w:rsidR="007239A1" w:rsidRPr="009B6FA8" w:rsidRDefault="007239A1" w:rsidP="00E5158F">
            <w:pPr>
              <w:rPr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the student task that will generate evidence of student learning related to the LO.</w:t>
            </w:r>
          </w:p>
        </w:tc>
      </w:tr>
      <w:tr w:rsidR="007239A1" w14:paraId="2E2ECED0" w14:textId="77777777" w:rsidTr="00E5158F">
        <w:tc>
          <w:tcPr>
            <w:tcW w:w="9350" w:type="dxa"/>
          </w:tcPr>
          <w:p w14:paraId="31C4ED5C" w14:textId="77777777" w:rsidR="007239A1" w:rsidRDefault="007239A1" w:rsidP="00E5158F"/>
          <w:p w14:paraId="6AD2A5C8" w14:textId="77777777" w:rsidR="007239A1" w:rsidRDefault="007239A1" w:rsidP="00E5158F"/>
        </w:tc>
      </w:tr>
      <w:tr w:rsidR="007239A1" w14:paraId="013003D3" w14:textId="77777777" w:rsidTr="00E5158F">
        <w:tc>
          <w:tcPr>
            <w:tcW w:w="9350" w:type="dxa"/>
            <w:shd w:val="clear" w:color="auto" w:fill="000000" w:themeFill="text1"/>
          </w:tcPr>
          <w:p w14:paraId="54C0BD6E" w14:textId="77777777" w:rsidR="007239A1" w:rsidRPr="00080338" w:rsidRDefault="007239A1" w:rsidP="00E5158F">
            <w:pPr>
              <w:rPr>
                <w:b/>
                <w:bCs/>
              </w:rPr>
            </w:pPr>
            <w:r w:rsidRPr="00080338">
              <w:rPr>
                <w:b/>
                <w:bCs/>
                <w:color w:val="FFFFFF" w:themeColor="background1"/>
              </w:rPr>
              <w:t>Assessment Measure</w:t>
            </w:r>
          </w:p>
        </w:tc>
      </w:tr>
      <w:tr w:rsidR="007239A1" w14:paraId="2C01AB82" w14:textId="77777777" w:rsidTr="00E5158F">
        <w:tc>
          <w:tcPr>
            <w:tcW w:w="9350" w:type="dxa"/>
          </w:tcPr>
          <w:p w14:paraId="2A0F677B" w14:textId="77777777" w:rsidR="007239A1" w:rsidRPr="009B6FA8" w:rsidRDefault="007239A1" w:rsidP="00E5158F">
            <w:pPr>
              <w:rPr>
                <w:b/>
                <w:bCs/>
                <w:i/>
                <w:iCs/>
                <w:color w:val="00583D"/>
              </w:rPr>
            </w:pPr>
            <w:r w:rsidRPr="009B6FA8">
              <w:rPr>
                <w:i/>
                <w:iCs/>
                <w:color w:val="00583D"/>
              </w:rPr>
              <w:t>Describe how the student task will be reviewed to determine the degree to which students have achieved the LO.</w:t>
            </w:r>
          </w:p>
        </w:tc>
      </w:tr>
      <w:tr w:rsidR="007239A1" w14:paraId="043B65B4" w14:textId="77777777" w:rsidTr="00E5158F">
        <w:tc>
          <w:tcPr>
            <w:tcW w:w="9350" w:type="dxa"/>
          </w:tcPr>
          <w:p w14:paraId="571D66B1" w14:textId="77777777" w:rsidR="007239A1" w:rsidRDefault="007239A1" w:rsidP="00E5158F">
            <w:pPr>
              <w:rPr>
                <w:b/>
                <w:bCs/>
              </w:rPr>
            </w:pPr>
          </w:p>
          <w:p w14:paraId="1DF968EF" w14:textId="77777777" w:rsidR="007239A1" w:rsidRPr="007C54F5" w:rsidRDefault="007239A1" w:rsidP="00E5158F">
            <w:pPr>
              <w:rPr>
                <w:b/>
                <w:bCs/>
              </w:rPr>
            </w:pPr>
          </w:p>
        </w:tc>
      </w:tr>
    </w:tbl>
    <w:p w14:paraId="4025C0BE" w14:textId="77777777" w:rsidR="007239A1" w:rsidRDefault="007239A1"/>
    <w:p w14:paraId="793CF870" w14:textId="3313D07B" w:rsidR="00EF0A5B" w:rsidRDefault="00EF0A5B">
      <w:r>
        <w:br w:type="page"/>
      </w:r>
    </w:p>
    <w:p w14:paraId="2650DDCB" w14:textId="517BA3BE" w:rsidR="00E75B51" w:rsidRDefault="00E75B51" w:rsidP="00A80242">
      <w:pPr>
        <w:rPr>
          <w:b/>
          <w:bCs/>
          <w:lang w:val="en-US"/>
        </w:rPr>
      </w:pPr>
      <w:r>
        <w:rPr>
          <w:b/>
          <w:bCs/>
          <w:lang w:val="en-US"/>
        </w:rPr>
        <w:t>General Education Categories and Learning Outcomes</w:t>
      </w:r>
    </w:p>
    <w:p w14:paraId="02D7BAD3" w14:textId="2467E39C" w:rsidR="008A3AFD" w:rsidRPr="008A3AFD" w:rsidRDefault="008A3AFD" w:rsidP="00A80242">
      <w:pPr>
        <w:rPr>
          <w:lang w:val="en-US"/>
        </w:rPr>
      </w:pPr>
      <w:r w:rsidRPr="008A3AFD">
        <w:rPr>
          <w:lang w:val="en-US"/>
        </w:rPr>
        <w:t>Effective for 2026-2027 academic year</w:t>
      </w:r>
    </w:p>
    <w:p w14:paraId="7895B3BB" w14:textId="77777777" w:rsidR="008A3AFD" w:rsidRDefault="008A3AFD" w:rsidP="00A80242">
      <w:pPr>
        <w:rPr>
          <w:b/>
          <w:bCs/>
          <w:lang w:val="en-US"/>
        </w:rPr>
      </w:pPr>
    </w:p>
    <w:p w14:paraId="5AB4C0DD" w14:textId="263A5162" w:rsidR="00A80242" w:rsidRPr="00EF0A5B" w:rsidRDefault="00A80242" w:rsidP="00A80242">
      <w:pPr>
        <w:rPr>
          <w:lang w:val="en-US"/>
        </w:rPr>
      </w:pPr>
      <w:r w:rsidRPr="00EF0A5B">
        <w:rPr>
          <w:b/>
          <w:bCs/>
          <w:lang w:val="en-US"/>
        </w:rPr>
        <w:t>Fine Arts (</w:t>
      </w:r>
      <w:r w:rsidR="00ED06AA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 xml:space="preserve">A) - </w:t>
      </w:r>
      <w:r w:rsidRPr="00EF0A5B">
        <w:rPr>
          <w:lang w:val="en-US"/>
        </w:rPr>
        <w:t>students will</w:t>
      </w:r>
    </w:p>
    <w:p w14:paraId="6357D38C" w14:textId="77777777" w:rsidR="00A80242" w:rsidRPr="00EF0A5B" w:rsidRDefault="00A80242" w:rsidP="00A80242">
      <w:pPr>
        <w:numPr>
          <w:ilvl w:val="0"/>
          <w:numId w:val="6"/>
        </w:numPr>
        <w:rPr>
          <w:lang w:val="en-US"/>
        </w:rPr>
      </w:pPr>
      <w:r w:rsidRPr="00EF0A5B">
        <w:rPr>
          <w:lang w:val="en-US"/>
        </w:rPr>
        <w:t>Evaluate forms of artistic expression.</w:t>
      </w:r>
    </w:p>
    <w:p w14:paraId="3B5B85F7" w14:textId="77777777" w:rsidR="00A80242" w:rsidRDefault="00A80242" w:rsidP="00A80242">
      <w:pPr>
        <w:numPr>
          <w:ilvl w:val="0"/>
          <w:numId w:val="6"/>
        </w:numPr>
        <w:rPr>
          <w:lang w:val="en-US"/>
        </w:rPr>
      </w:pPr>
      <w:r w:rsidRPr="00EF0A5B">
        <w:rPr>
          <w:lang w:val="en-US"/>
        </w:rPr>
        <w:t>Interpret the ways artistic works convey meaning and affect.</w:t>
      </w:r>
    </w:p>
    <w:p w14:paraId="412F21FB" w14:textId="77777777" w:rsidR="00A80242" w:rsidRPr="00EF0A5B" w:rsidRDefault="00A80242" w:rsidP="00A80242">
      <w:pPr>
        <w:rPr>
          <w:lang w:val="en-US"/>
        </w:rPr>
      </w:pPr>
    </w:p>
    <w:p w14:paraId="48377E70" w14:textId="0EC23AA6" w:rsidR="00A80242" w:rsidRPr="00EF0A5B" w:rsidRDefault="00A80242" w:rsidP="00A80242">
      <w:pPr>
        <w:rPr>
          <w:lang w:val="en-US"/>
        </w:rPr>
      </w:pPr>
      <w:r w:rsidRPr="00EF0A5B">
        <w:rPr>
          <w:b/>
          <w:bCs/>
          <w:lang w:val="en-US"/>
        </w:rPr>
        <w:t>Humanities (</w:t>
      </w:r>
      <w:r w:rsidR="00ED06AA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>A) -</w:t>
      </w:r>
      <w:r w:rsidRPr="00EF0A5B">
        <w:rPr>
          <w:lang w:val="en-US"/>
        </w:rPr>
        <w:t xml:space="preserve"> students will</w:t>
      </w:r>
    </w:p>
    <w:p w14:paraId="13FA69E1" w14:textId="77777777" w:rsidR="00A80242" w:rsidRPr="00EF0A5B" w:rsidRDefault="00A80242" w:rsidP="00A80242">
      <w:pPr>
        <w:numPr>
          <w:ilvl w:val="0"/>
          <w:numId w:val="7"/>
        </w:numPr>
        <w:rPr>
          <w:lang w:val="en-US"/>
        </w:rPr>
      </w:pPr>
      <w:r w:rsidRPr="00EF0A5B">
        <w:rPr>
          <w:lang w:val="en-US"/>
        </w:rPr>
        <w:t>Identify how cultural and intellectual forces influence events, individual experience, and social values.</w:t>
      </w:r>
    </w:p>
    <w:p w14:paraId="08BC9264" w14:textId="77777777" w:rsidR="00A80242" w:rsidRDefault="00A80242" w:rsidP="00A80242">
      <w:pPr>
        <w:numPr>
          <w:ilvl w:val="0"/>
          <w:numId w:val="7"/>
        </w:numPr>
        <w:rPr>
          <w:lang w:val="en-US"/>
        </w:rPr>
      </w:pPr>
      <w:r w:rsidRPr="00EF0A5B">
        <w:rPr>
          <w:lang w:val="en-US"/>
        </w:rPr>
        <w:t>Analyze texts or works of art through close reading and critical thinking. </w:t>
      </w:r>
    </w:p>
    <w:p w14:paraId="78F18790" w14:textId="77777777" w:rsidR="00A80242" w:rsidRDefault="00A80242" w:rsidP="00A80242">
      <w:pPr>
        <w:rPr>
          <w:b/>
          <w:bCs/>
          <w:lang w:val="en-US"/>
        </w:rPr>
      </w:pPr>
    </w:p>
    <w:p w14:paraId="49BC7092" w14:textId="4C176549" w:rsidR="00A80242" w:rsidRPr="00EF0A5B" w:rsidRDefault="00A80242" w:rsidP="00A80242">
      <w:pPr>
        <w:rPr>
          <w:lang w:val="en-US"/>
        </w:rPr>
      </w:pPr>
      <w:r w:rsidRPr="00EF0A5B">
        <w:rPr>
          <w:b/>
          <w:bCs/>
          <w:lang w:val="en-US"/>
        </w:rPr>
        <w:t>Social &amp; Behavioral Sciences (</w:t>
      </w:r>
      <w:r w:rsidR="00ED06AA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 xml:space="preserve">B) </w:t>
      </w:r>
      <w:r w:rsidRPr="00EF0A5B">
        <w:rPr>
          <w:lang w:val="en-US"/>
        </w:rPr>
        <w:t>- students will</w:t>
      </w:r>
    </w:p>
    <w:p w14:paraId="5D377E5C" w14:textId="77777777" w:rsidR="00A80242" w:rsidRPr="00EF0A5B" w:rsidRDefault="00A80242" w:rsidP="00A80242">
      <w:pPr>
        <w:numPr>
          <w:ilvl w:val="0"/>
          <w:numId w:val="2"/>
        </w:numPr>
        <w:rPr>
          <w:lang w:val="en-US"/>
        </w:rPr>
      </w:pPr>
      <w:r w:rsidRPr="00EF0A5B">
        <w:rPr>
          <w:lang w:val="en-US"/>
        </w:rPr>
        <w:t>Analyze behaviors and social structures that shape individual and group interactions.</w:t>
      </w:r>
    </w:p>
    <w:p w14:paraId="34F769C9" w14:textId="77777777" w:rsidR="00A80242" w:rsidRDefault="00A80242" w:rsidP="00A80242">
      <w:pPr>
        <w:numPr>
          <w:ilvl w:val="0"/>
          <w:numId w:val="2"/>
        </w:numPr>
        <w:rPr>
          <w:lang w:val="en-US"/>
        </w:rPr>
      </w:pPr>
      <w:r w:rsidRPr="00EF0A5B">
        <w:rPr>
          <w:lang w:val="en-US"/>
        </w:rPr>
        <w:t>Examine how social structures shape experience and how individuals drive change.</w:t>
      </w:r>
    </w:p>
    <w:p w14:paraId="323750AD" w14:textId="77777777" w:rsidR="00A80242" w:rsidRDefault="00A80242" w:rsidP="00EF0A5B">
      <w:pPr>
        <w:rPr>
          <w:b/>
          <w:bCs/>
          <w:lang w:val="en-US"/>
        </w:rPr>
      </w:pPr>
    </w:p>
    <w:p w14:paraId="73BDF0E3" w14:textId="38958553" w:rsidR="00EF0A5B" w:rsidRPr="00EF0A5B" w:rsidRDefault="00EF0A5B" w:rsidP="00EF0A5B">
      <w:pPr>
        <w:rPr>
          <w:lang w:val="en-US"/>
        </w:rPr>
      </w:pPr>
      <w:r w:rsidRPr="00EF0A5B">
        <w:rPr>
          <w:b/>
          <w:bCs/>
          <w:lang w:val="en-US"/>
        </w:rPr>
        <w:t>Social &amp; Behavioral Sciences - Wellness (</w:t>
      </w:r>
      <w:r w:rsidR="00ED06AA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>W)</w:t>
      </w:r>
      <w:r w:rsidRPr="00EF0A5B">
        <w:rPr>
          <w:lang w:val="en-US"/>
        </w:rPr>
        <w:t xml:space="preserve"> - students will</w:t>
      </w:r>
    </w:p>
    <w:p w14:paraId="58CF1EDD" w14:textId="77777777" w:rsidR="00EF0A5B" w:rsidRPr="00EF0A5B" w:rsidRDefault="00EF0A5B" w:rsidP="00EF0A5B">
      <w:pPr>
        <w:numPr>
          <w:ilvl w:val="0"/>
          <w:numId w:val="1"/>
        </w:numPr>
        <w:rPr>
          <w:lang w:val="en-US"/>
        </w:rPr>
      </w:pPr>
      <w:r w:rsidRPr="00EF0A5B">
        <w:rPr>
          <w:lang w:val="en-US"/>
        </w:rPr>
        <w:t>Analyze how social ecological contexts relate to their personal wellness experiences. </w:t>
      </w:r>
    </w:p>
    <w:p w14:paraId="1CDFDB6E" w14:textId="77777777" w:rsidR="00EF0A5B" w:rsidRDefault="00EF0A5B" w:rsidP="00EF0A5B">
      <w:pPr>
        <w:numPr>
          <w:ilvl w:val="0"/>
          <w:numId w:val="1"/>
        </w:numPr>
        <w:rPr>
          <w:lang w:val="en-US"/>
        </w:rPr>
      </w:pPr>
      <w:r w:rsidRPr="00EF0A5B">
        <w:rPr>
          <w:lang w:val="en-US"/>
        </w:rPr>
        <w:t>Use information related to their wellness decisions and goals. </w:t>
      </w:r>
    </w:p>
    <w:p w14:paraId="5F1A2666" w14:textId="77777777" w:rsidR="00475C5D" w:rsidRDefault="00475C5D" w:rsidP="00475C5D">
      <w:pPr>
        <w:rPr>
          <w:lang w:val="en-US"/>
        </w:rPr>
      </w:pPr>
    </w:p>
    <w:p w14:paraId="27C28060" w14:textId="5B2898E4" w:rsidR="00ED06AA" w:rsidRPr="00EF0A5B" w:rsidRDefault="00ED06AA" w:rsidP="00ED06AA">
      <w:pPr>
        <w:rPr>
          <w:lang w:val="en-US"/>
        </w:rPr>
      </w:pPr>
      <w:r w:rsidRPr="00EF0A5B">
        <w:rPr>
          <w:b/>
          <w:bCs/>
          <w:lang w:val="en-US"/>
        </w:rPr>
        <w:t>Communication (</w:t>
      </w:r>
      <w:r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 xml:space="preserve">C) </w:t>
      </w:r>
      <w:r w:rsidRPr="00EF0A5B">
        <w:rPr>
          <w:lang w:val="en-US"/>
        </w:rPr>
        <w:t>- students will</w:t>
      </w:r>
    </w:p>
    <w:p w14:paraId="6BC39A3F" w14:textId="77777777" w:rsidR="00ED06AA" w:rsidRPr="00EF0A5B" w:rsidRDefault="00ED06AA" w:rsidP="00ED06AA">
      <w:pPr>
        <w:numPr>
          <w:ilvl w:val="0"/>
          <w:numId w:val="10"/>
        </w:numPr>
        <w:rPr>
          <w:lang w:val="en-US"/>
        </w:rPr>
      </w:pPr>
      <w:r w:rsidRPr="00EF0A5B">
        <w:rPr>
          <w:lang w:val="en-US"/>
        </w:rPr>
        <w:t>Adapt communication to suit different audiences and formats.</w:t>
      </w:r>
    </w:p>
    <w:p w14:paraId="4A0145A4" w14:textId="77777777" w:rsidR="00ED06AA" w:rsidRPr="007B2144" w:rsidRDefault="00ED06AA" w:rsidP="00ED06AA">
      <w:pPr>
        <w:numPr>
          <w:ilvl w:val="0"/>
          <w:numId w:val="10"/>
        </w:numPr>
        <w:rPr>
          <w:lang w:val="en-US"/>
        </w:rPr>
      </w:pPr>
      <w:r w:rsidRPr="00EF0A5B">
        <w:rPr>
          <w:lang w:val="en-US"/>
        </w:rPr>
        <w:t>Present knowledge and conclusions across various contexts.</w:t>
      </w:r>
    </w:p>
    <w:p w14:paraId="62385FDD" w14:textId="77777777" w:rsidR="00ED06AA" w:rsidRPr="00EF0A5B" w:rsidRDefault="00ED06AA" w:rsidP="00475C5D">
      <w:pPr>
        <w:rPr>
          <w:lang w:val="en-US"/>
        </w:rPr>
      </w:pPr>
    </w:p>
    <w:p w14:paraId="2AD93D8A" w14:textId="3F7E5791" w:rsidR="00EF0A5B" w:rsidRPr="00EF0A5B" w:rsidRDefault="00EF0A5B" w:rsidP="00EF0A5B">
      <w:pPr>
        <w:rPr>
          <w:lang w:val="en-US"/>
        </w:rPr>
      </w:pPr>
      <w:r w:rsidRPr="00EF0A5B">
        <w:rPr>
          <w:b/>
          <w:bCs/>
          <w:lang w:val="en-US"/>
        </w:rPr>
        <w:t>Quantitative Reasoning (</w:t>
      </w:r>
      <w:r w:rsidR="00ED06AA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 xml:space="preserve">R) </w:t>
      </w:r>
      <w:r w:rsidRPr="00EF0A5B">
        <w:rPr>
          <w:lang w:val="en-US"/>
        </w:rPr>
        <w:t>- students will</w:t>
      </w:r>
    </w:p>
    <w:p w14:paraId="6B1AAFFF" w14:textId="77777777" w:rsidR="00EF0A5B" w:rsidRPr="00EF0A5B" w:rsidRDefault="00EF0A5B" w:rsidP="00EF0A5B">
      <w:pPr>
        <w:numPr>
          <w:ilvl w:val="0"/>
          <w:numId w:val="3"/>
        </w:numPr>
        <w:rPr>
          <w:lang w:val="en-US"/>
        </w:rPr>
      </w:pPr>
      <w:r w:rsidRPr="00EF0A5B">
        <w:rPr>
          <w:lang w:val="en-US"/>
        </w:rPr>
        <w:t>Evaluate data using quantitative or deductive reasoning.</w:t>
      </w:r>
    </w:p>
    <w:p w14:paraId="79DEB3CF" w14:textId="77777777" w:rsidR="00EF0A5B" w:rsidRDefault="00EF0A5B" w:rsidP="00EF0A5B">
      <w:pPr>
        <w:numPr>
          <w:ilvl w:val="0"/>
          <w:numId w:val="3"/>
        </w:numPr>
        <w:rPr>
          <w:lang w:val="en-US"/>
        </w:rPr>
      </w:pPr>
      <w:r w:rsidRPr="00EF0A5B">
        <w:rPr>
          <w:lang w:val="en-US"/>
        </w:rPr>
        <w:t>Analyze data for the purpose of deriving conclusions and making interpretations.</w:t>
      </w:r>
    </w:p>
    <w:p w14:paraId="79843F42" w14:textId="77777777" w:rsidR="00475C5D" w:rsidRDefault="00475C5D" w:rsidP="00475C5D">
      <w:pPr>
        <w:rPr>
          <w:lang w:val="en-US"/>
        </w:rPr>
      </w:pPr>
    </w:p>
    <w:p w14:paraId="4DCF00D5" w14:textId="6CF22F5D" w:rsidR="00ED06AA" w:rsidRPr="00EF0A5B" w:rsidRDefault="00ED06AA" w:rsidP="00ED06AA">
      <w:pPr>
        <w:rPr>
          <w:lang w:val="en-US"/>
        </w:rPr>
      </w:pPr>
      <w:r w:rsidRPr="00EF0A5B">
        <w:rPr>
          <w:b/>
          <w:bCs/>
          <w:lang w:val="en-US"/>
        </w:rPr>
        <w:t>Natural and Physical Sciences (</w:t>
      </w:r>
      <w:r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 xml:space="preserve">S) </w:t>
      </w:r>
      <w:r w:rsidRPr="00EF0A5B">
        <w:rPr>
          <w:lang w:val="en-US"/>
        </w:rPr>
        <w:t>- students will</w:t>
      </w:r>
    </w:p>
    <w:p w14:paraId="195FDB40" w14:textId="77777777" w:rsidR="00ED06AA" w:rsidRPr="00EF0A5B" w:rsidRDefault="00ED06AA" w:rsidP="00ED06AA">
      <w:pPr>
        <w:numPr>
          <w:ilvl w:val="0"/>
          <w:numId w:val="9"/>
        </w:numPr>
        <w:rPr>
          <w:lang w:val="en-US"/>
        </w:rPr>
      </w:pPr>
      <w:r w:rsidRPr="00EF0A5B">
        <w:rPr>
          <w:lang w:val="en-US"/>
        </w:rPr>
        <w:t>Analyze components and dynamics of natural and physical worlds.</w:t>
      </w:r>
    </w:p>
    <w:p w14:paraId="0D6AE0FF" w14:textId="77777777" w:rsidR="00ED06AA" w:rsidRDefault="00ED06AA" w:rsidP="00ED06AA">
      <w:pPr>
        <w:numPr>
          <w:ilvl w:val="0"/>
          <w:numId w:val="9"/>
        </w:numPr>
        <w:rPr>
          <w:lang w:val="en-US"/>
        </w:rPr>
      </w:pPr>
      <w:r w:rsidRPr="00EF0A5B">
        <w:rPr>
          <w:lang w:val="en-US"/>
        </w:rPr>
        <w:t>Apply methods of scientific inquiry to the natural and physical world.</w:t>
      </w:r>
    </w:p>
    <w:p w14:paraId="29BCDF4B" w14:textId="77777777" w:rsidR="00ED06AA" w:rsidRPr="00EF0A5B" w:rsidRDefault="00ED06AA" w:rsidP="00475C5D">
      <w:pPr>
        <w:rPr>
          <w:lang w:val="en-US"/>
        </w:rPr>
      </w:pPr>
    </w:p>
    <w:p w14:paraId="6FA4F4DF" w14:textId="220FECE3" w:rsidR="00EF0A5B" w:rsidRPr="00EF0A5B" w:rsidRDefault="00EF0A5B" w:rsidP="00EF0A5B">
      <w:pPr>
        <w:rPr>
          <w:lang w:val="en-US"/>
        </w:rPr>
      </w:pPr>
      <w:r w:rsidRPr="00EF0A5B">
        <w:rPr>
          <w:b/>
          <w:bCs/>
          <w:lang w:val="en-US"/>
        </w:rPr>
        <w:t>Technology (</w:t>
      </w:r>
      <w:r w:rsidR="00ED06AA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>S)</w:t>
      </w:r>
      <w:r w:rsidRPr="00EF0A5B">
        <w:rPr>
          <w:lang w:val="en-US"/>
        </w:rPr>
        <w:t xml:space="preserve"> - students will</w:t>
      </w:r>
    </w:p>
    <w:p w14:paraId="265305C6" w14:textId="77777777" w:rsidR="00EF0A5B" w:rsidRPr="00EF0A5B" w:rsidRDefault="00EF0A5B" w:rsidP="00EF0A5B">
      <w:pPr>
        <w:numPr>
          <w:ilvl w:val="0"/>
          <w:numId w:val="4"/>
        </w:numPr>
        <w:rPr>
          <w:lang w:val="en-US"/>
        </w:rPr>
      </w:pPr>
      <w:r w:rsidRPr="00EF0A5B">
        <w:rPr>
          <w:lang w:val="en-US"/>
        </w:rPr>
        <w:t>Apply technology to demonstrate creativity and problem-solving skills.</w:t>
      </w:r>
    </w:p>
    <w:p w14:paraId="5A115305" w14:textId="77777777" w:rsidR="00EF0A5B" w:rsidRDefault="00EF0A5B" w:rsidP="00EF0A5B">
      <w:pPr>
        <w:numPr>
          <w:ilvl w:val="0"/>
          <w:numId w:val="4"/>
        </w:numPr>
        <w:rPr>
          <w:lang w:val="en-US"/>
        </w:rPr>
      </w:pPr>
      <w:r w:rsidRPr="00EF0A5B">
        <w:rPr>
          <w:lang w:val="en-US"/>
        </w:rPr>
        <w:t>Analyze how technology affects human experiences and understanding.</w:t>
      </w:r>
    </w:p>
    <w:p w14:paraId="654FD8FA" w14:textId="77777777" w:rsidR="00475C5D" w:rsidRPr="00EF0A5B" w:rsidRDefault="00475C5D" w:rsidP="00475C5D">
      <w:pPr>
        <w:rPr>
          <w:lang w:val="en-US"/>
        </w:rPr>
      </w:pPr>
    </w:p>
    <w:p w14:paraId="65AADBB4" w14:textId="7EC3E67C" w:rsidR="00EF0A5B" w:rsidRPr="00EF0A5B" w:rsidRDefault="00EF0A5B" w:rsidP="00EF0A5B">
      <w:pPr>
        <w:rPr>
          <w:lang w:val="en-US"/>
        </w:rPr>
      </w:pPr>
      <w:r w:rsidRPr="00EF0A5B">
        <w:rPr>
          <w:b/>
          <w:bCs/>
          <w:lang w:val="en-US"/>
        </w:rPr>
        <w:t>Digital Literacy (</w:t>
      </w:r>
      <w:r w:rsidR="00E75B51">
        <w:rPr>
          <w:b/>
          <w:bCs/>
          <w:lang w:val="en-US"/>
        </w:rPr>
        <w:t xml:space="preserve">Category </w:t>
      </w:r>
      <w:r w:rsidRPr="00EF0A5B">
        <w:rPr>
          <w:b/>
          <w:bCs/>
          <w:lang w:val="en-US"/>
        </w:rPr>
        <w:t>L)</w:t>
      </w:r>
      <w:r w:rsidRPr="00EF0A5B">
        <w:rPr>
          <w:lang w:val="en-US"/>
        </w:rPr>
        <w:t xml:space="preserve"> - students will</w:t>
      </w:r>
    </w:p>
    <w:p w14:paraId="66BB7004" w14:textId="77777777" w:rsidR="00EF0A5B" w:rsidRPr="00EF0A5B" w:rsidRDefault="00EF0A5B" w:rsidP="00EF0A5B">
      <w:pPr>
        <w:numPr>
          <w:ilvl w:val="0"/>
          <w:numId w:val="5"/>
        </w:numPr>
        <w:rPr>
          <w:lang w:val="en-US"/>
        </w:rPr>
      </w:pPr>
      <w:r w:rsidRPr="00EF0A5B">
        <w:rPr>
          <w:lang w:val="en-US"/>
        </w:rPr>
        <w:t>Evaluate the accuracy and relevance of digital information.</w:t>
      </w:r>
    </w:p>
    <w:p w14:paraId="3FC52B4F" w14:textId="77777777" w:rsidR="00EF0A5B" w:rsidRDefault="00EF0A5B" w:rsidP="00EF0A5B">
      <w:pPr>
        <w:numPr>
          <w:ilvl w:val="0"/>
          <w:numId w:val="5"/>
        </w:numPr>
        <w:rPr>
          <w:lang w:val="en-US"/>
        </w:rPr>
      </w:pPr>
      <w:r w:rsidRPr="00EF0A5B">
        <w:rPr>
          <w:lang w:val="en-US"/>
        </w:rPr>
        <w:t>Integrate digital technology and information into academic inquiry.</w:t>
      </w:r>
    </w:p>
    <w:p w14:paraId="0F8C7E21" w14:textId="77777777" w:rsidR="00475C5D" w:rsidRPr="00EF0A5B" w:rsidRDefault="00475C5D" w:rsidP="00475C5D">
      <w:pPr>
        <w:rPr>
          <w:lang w:val="en-US"/>
        </w:rPr>
      </w:pPr>
    </w:p>
    <w:p w14:paraId="730D7E54" w14:textId="5CCB34C5" w:rsidR="00EF0A5B" w:rsidRPr="00EF0A5B" w:rsidRDefault="00EF0A5B" w:rsidP="00EF0A5B">
      <w:pPr>
        <w:rPr>
          <w:lang w:val="en-US"/>
        </w:rPr>
      </w:pPr>
      <w:r w:rsidRPr="00EF0A5B">
        <w:rPr>
          <w:b/>
          <w:bCs/>
          <w:lang w:val="en-US"/>
        </w:rPr>
        <w:t>Intercultural Knowledge and Competence</w:t>
      </w:r>
      <w:r w:rsidR="00E75B51">
        <w:rPr>
          <w:b/>
          <w:bCs/>
          <w:lang w:val="en-US"/>
        </w:rPr>
        <w:t xml:space="preserve"> (Category</w:t>
      </w:r>
      <w:r w:rsidR="002765C7">
        <w:rPr>
          <w:b/>
          <w:bCs/>
          <w:lang w:val="en-US"/>
        </w:rPr>
        <w:t xml:space="preserve"> </w:t>
      </w:r>
      <w:r w:rsidR="002A28B9">
        <w:rPr>
          <w:b/>
          <w:bCs/>
          <w:lang w:val="en-US"/>
        </w:rPr>
        <w:t>I</w:t>
      </w:r>
      <w:r w:rsidR="00E75B51">
        <w:rPr>
          <w:b/>
          <w:bCs/>
          <w:lang w:val="en-US"/>
        </w:rPr>
        <w:t>)</w:t>
      </w:r>
      <w:r w:rsidRPr="00EF0A5B">
        <w:rPr>
          <w:b/>
          <w:bCs/>
          <w:lang w:val="en-US"/>
        </w:rPr>
        <w:t xml:space="preserve"> </w:t>
      </w:r>
      <w:r w:rsidRPr="00EF0A5B">
        <w:rPr>
          <w:lang w:val="en-US"/>
        </w:rPr>
        <w:t>-</w:t>
      </w:r>
      <w:r w:rsidRPr="00EF0A5B">
        <w:rPr>
          <w:b/>
          <w:bCs/>
          <w:lang w:val="en-US"/>
        </w:rPr>
        <w:t xml:space="preserve"> </w:t>
      </w:r>
      <w:r w:rsidRPr="00EF0A5B">
        <w:rPr>
          <w:lang w:val="en-US"/>
        </w:rPr>
        <w:t>students will</w:t>
      </w:r>
    </w:p>
    <w:p w14:paraId="67B44AF5" w14:textId="77777777" w:rsidR="00EF0A5B" w:rsidRPr="00EF0A5B" w:rsidRDefault="00EF0A5B" w:rsidP="00EF0A5B">
      <w:pPr>
        <w:numPr>
          <w:ilvl w:val="0"/>
          <w:numId w:val="8"/>
        </w:numPr>
        <w:rPr>
          <w:lang w:val="en-US"/>
        </w:rPr>
      </w:pPr>
      <w:r w:rsidRPr="00EF0A5B">
        <w:rPr>
          <w:lang w:val="en-US"/>
        </w:rPr>
        <w:t>Evaluate how culture shapes individual experiences and identities.</w:t>
      </w:r>
    </w:p>
    <w:p w14:paraId="0AAC8F52" w14:textId="77777777" w:rsidR="00EF0A5B" w:rsidRDefault="00EF0A5B" w:rsidP="007B38FC">
      <w:pPr>
        <w:numPr>
          <w:ilvl w:val="0"/>
          <w:numId w:val="8"/>
        </w:numPr>
        <w:rPr>
          <w:lang w:val="en-US"/>
        </w:rPr>
      </w:pPr>
      <w:r w:rsidRPr="00EF0A5B">
        <w:rPr>
          <w:lang w:val="en-US"/>
        </w:rPr>
        <w:t>Develop intercultural competence. </w:t>
      </w:r>
    </w:p>
    <w:sectPr w:rsidR="00EF0A5B" w:rsidSect="00D5293D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D211" w14:textId="77777777" w:rsidR="001C4465" w:rsidRDefault="001C4465" w:rsidP="00254BF5">
      <w:pPr>
        <w:spacing w:line="240" w:lineRule="auto"/>
      </w:pPr>
      <w:r>
        <w:separator/>
      </w:r>
    </w:p>
  </w:endnote>
  <w:endnote w:type="continuationSeparator" w:id="0">
    <w:p w14:paraId="734732B7" w14:textId="77777777" w:rsidR="001C4465" w:rsidRDefault="001C4465" w:rsidP="00254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1B41" w14:textId="401E697A" w:rsidR="00254BF5" w:rsidRPr="00D710EC" w:rsidRDefault="00D710EC">
    <w:pPr>
      <w:pStyle w:val="Footer"/>
      <w:rPr>
        <w:sz w:val="21"/>
        <w:szCs w:val="21"/>
        <w:lang w:val="en-US"/>
      </w:rPr>
    </w:pPr>
    <w:r w:rsidRPr="00D710EC">
      <w:rPr>
        <w:sz w:val="21"/>
        <w:szCs w:val="21"/>
        <w:lang w:val="en-US"/>
      </w:rPr>
      <w:t xml:space="preserve">Updated </w:t>
    </w:r>
    <w:r w:rsidR="00691880">
      <w:rPr>
        <w:sz w:val="21"/>
        <w:szCs w:val="21"/>
        <w:lang w:val="en-US"/>
      </w:rPr>
      <w:t>10</w:t>
    </w:r>
    <w:r w:rsidRPr="00D710EC">
      <w:rPr>
        <w:sz w:val="21"/>
        <w:szCs w:val="21"/>
        <w:lang w:val="en-US"/>
      </w:rPr>
      <w:t>/</w:t>
    </w:r>
    <w:r w:rsidR="00FB3075">
      <w:rPr>
        <w:sz w:val="21"/>
        <w:szCs w:val="21"/>
        <w:lang w:val="en-US"/>
      </w:rPr>
      <w:t>2</w:t>
    </w:r>
    <w:r w:rsidR="00631732">
      <w:rPr>
        <w:sz w:val="21"/>
        <w:szCs w:val="21"/>
        <w:lang w:val="en-US"/>
      </w:rPr>
      <w:t>8</w:t>
    </w:r>
    <w:r w:rsidRPr="00D710EC">
      <w:rPr>
        <w:sz w:val="21"/>
        <w:szCs w:val="21"/>
        <w:lang w:val="en-US"/>
      </w:rPr>
      <w:t>/202</w:t>
    </w:r>
    <w:r w:rsidR="00FB3075">
      <w:rPr>
        <w:sz w:val="21"/>
        <w:szCs w:val="21"/>
        <w:lang w:val="en-US"/>
      </w:rPr>
      <w:t>5</w:t>
    </w:r>
  </w:p>
  <w:p w14:paraId="0F573DEC" w14:textId="133DBA3D" w:rsidR="00D710EC" w:rsidRPr="00D710EC" w:rsidRDefault="00D710EC">
    <w:pPr>
      <w:pStyle w:val="Footer"/>
      <w:rPr>
        <w:sz w:val="21"/>
        <w:szCs w:val="21"/>
        <w:lang w:val="en-US"/>
      </w:rPr>
    </w:pPr>
    <w:r w:rsidRPr="00D710EC">
      <w:rPr>
        <w:sz w:val="21"/>
        <w:szCs w:val="21"/>
        <w:lang w:val="en-US"/>
      </w:rPr>
      <w:t>General Education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60C1" w14:textId="77777777" w:rsidR="001C4465" w:rsidRDefault="001C4465" w:rsidP="00254BF5">
      <w:pPr>
        <w:spacing w:line="240" w:lineRule="auto"/>
      </w:pPr>
      <w:r>
        <w:separator/>
      </w:r>
    </w:p>
  </w:footnote>
  <w:footnote w:type="continuationSeparator" w:id="0">
    <w:p w14:paraId="76E780D5" w14:textId="77777777" w:rsidR="001C4465" w:rsidRDefault="001C4465" w:rsidP="00254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9F35" w14:textId="682B050F" w:rsidR="00254BF5" w:rsidRPr="00D710EC" w:rsidRDefault="00D710EC" w:rsidP="00D710EC">
    <w:pPr>
      <w:pStyle w:val="Header"/>
      <w:jc w:val="center"/>
      <w:rPr>
        <w:b/>
        <w:bCs/>
        <w:lang w:val="en-US"/>
      </w:rPr>
    </w:pPr>
    <w:r w:rsidRPr="00D710EC">
      <w:rPr>
        <w:b/>
        <w:bCs/>
        <w:lang w:val="en-US"/>
      </w:rPr>
      <w:t>General Education Proposal Form for</w:t>
    </w:r>
  </w:p>
  <w:p w14:paraId="1234F6D8" w14:textId="1F06EFD2" w:rsidR="00D710EC" w:rsidRPr="00D710EC" w:rsidRDefault="00D710EC" w:rsidP="00D710EC">
    <w:pPr>
      <w:pStyle w:val="Header"/>
      <w:jc w:val="center"/>
      <w:rPr>
        <w:b/>
        <w:bCs/>
        <w:lang w:val="en-US"/>
      </w:rPr>
    </w:pPr>
    <w:r w:rsidRPr="00D710EC">
      <w:rPr>
        <w:b/>
        <w:bCs/>
        <w:lang w:val="en-US"/>
      </w:rPr>
      <w:t>New Courses and Course Revalidations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0F67"/>
    <w:multiLevelType w:val="multilevel"/>
    <w:tmpl w:val="166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40C5"/>
    <w:multiLevelType w:val="multilevel"/>
    <w:tmpl w:val="1292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77F6D"/>
    <w:multiLevelType w:val="multilevel"/>
    <w:tmpl w:val="88F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A651A"/>
    <w:multiLevelType w:val="multilevel"/>
    <w:tmpl w:val="E6B8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4286F"/>
    <w:multiLevelType w:val="multilevel"/>
    <w:tmpl w:val="B0C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6581D"/>
    <w:multiLevelType w:val="multilevel"/>
    <w:tmpl w:val="516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53507"/>
    <w:multiLevelType w:val="multilevel"/>
    <w:tmpl w:val="293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64197"/>
    <w:multiLevelType w:val="multilevel"/>
    <w:tmpl w:val="FE1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F1BCF"/>
    <w:multiLevelType w:val="multilevel"/>
    <w:tmpl w:val="122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224AE"/>
    <w:multiLevelType w:val="multilevel"/>
    <w:tmpl w:val="A40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BB"/>
    <w:rsid w:val="00015105"/>
    <w:rsid w:val="00080338"/>
    <w:rsid w:val="00086099"/>
    <w:rsid w:val="000B3CAE"/>
    <w:rsid w:val="001C4465"/>
    <w:rsid w:val="0020037E"/>
    <w:rsid w:val="00234281"/>
    <w:rsid w:val="00254BF5"/>
    <w:rsid w:val="002765C7"/>
    <w:rsid w:val="002A28B9"/>
    <w:rsid w:val="002D187D"/>
    <w:rsid w:val="00315DB2"/>
    <w:rsid w:val="00337EB5"/>
    <w:rsid w:val="00475C5D"/>
    <w:rsid w:val="00631732"/>
    <w:rsid w:val="00691880"/>
    <w:rsid w:val="006C005C"/>
    <w:rsid w:val="006E67C3"/>
    <w:rsid w:val="00716625"/>
    <w:rsid w:val="007239A1"/>
    <w:rsid w:val="007B2144"/>
    <w:rsid w:val="007B77CC"/>
    <w:rsid w:val="007C54F5"/>
    <w:rsid w:val="007D1159"/>
    <w:rsid w:val="007E7CBB"/>
    <w:rsid w:val="008878DA"/>
    <w:rsid w:val="008A3AFD"/>
    <w:rsid w:val="00953B06"/>
    <w:rsid w:val="00966922"/>
    <w:rsid w:val="009B6FA8"/>
    <w:rsid w:val="009F2D2A"/>
    <w:rsid w:val="00A80242"/>
    <w:rsid w:val="00AF23A2"/>
    <w:rsid w:val="00B3533C"/>
    <w:rsid w:val="00C97745"/>
    <w:rsid w:val="00D44E06"/>
    <w:rsid w:val="00D5293D"/>
    <w:rsid w:val="00D52CCA"/>
    <w:rsid w:val="00D63F2D"/>
    <w:rsid w:val="00D710EC"/>
    <w:rsid w:val="00DF6358"/>
    <w:rsid w:val="00E22065"/>
    <w:rsid w:val="00E345F4"/>
    <w:rsid w:val="00E75B51"/>
    <w:rsid w:val="00E83771"/>
    <w:rsid w:val="00ED06AA"/>
    <w:rsid w:val="00ED6F47"/>
    <w:rsid w:val="00EF0A5B"/>
    <w:rsid w:val="00F97EC5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5405"/>
  <w15:docId w15:val="{8474E6EE-19E3-4C05-8280-89F69D88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78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4B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F5"/>
  </w:style>
  <w:style w:type="paragraph" w:styleId="Footer">
    <w:name w:val="footer"/>
    <w:basedOn w:val="Normal"/>
    <w:link w:val="FooterChar"/>
    <w:uiPriority w:val="99"/>
    <w:unhideWhenUsed/>
    <w:rsid w:val="00254B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F5"/>
  </w:style>
  <w:style w:type="character" w:styleId="FollowedHyperlink">
    <w:name w:val="FollowedHyperlink"/>
    <w:basedOn w:val="DefaultParagraphFont"/>
    <w:uiPriority w:val="99"/>
    <w:semiHidden/>
    <w:unhideWhenUsed/>
    <w:rsid w:val="00723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talog.ndsu.edu/academic-policies/undergraduate-policies/general-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Hassel</dc:creator>
  <cp:lastModifiedBy>Fredrickson, Ann</cp:lastModifiedBy>
  <cp:revision>2</cp:revision>
  <dcterms:created xsi:type="dcterms:W3CDTF">2025-12-29T18:57:00Z</dcterms:created>
  <dcterms:modified xsi:type="dcterms:W3CDTF">2025-12-29T18:57:00Z</dcterms:modified>
</cp:coreProperties>
</file>